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DDC5B" w14:textId="50ACDB6A" w:rsidR="00554552" w:rsidRPr="00773193" w:rsidRDefault="00B366A6" w:rsidP="00832539">
      <w:pPr>
        <w:pStyle w:val="Title"/>
        <w:spacing w:line="240" w:lineRule="auto"/>
        <w:rPr>
          <w:rFonts w:cstheme="minorHAnsi"/>
          <w:sz w:val="22"/>
          <w:szCs w:val="22"/>
        </w:rPr>
      </w:pPr>
      <w:r w:rsidRPr="00773193">
        <w:rPr>
          <w:rFonts w:cstheme="minorHAnsi"/>
          <w:sz w:val="22"/>
          <w:szCs w:val="22"/>
        </w:rPr>
        <w:t>Property CANs 2021-22</w:t>
      </w:r>
    </w:p>
    <w:sdt>
      <w:sdtPr>
        <w:rPr>
          <w:rFonts w:cstheme="minorHAnsi"/>
          <w:b w:val="0"/>
          <w:bCs w:val="0"/>
          <w:caps w:val="0"/>
          <w:color w:val="auto"/>
          <w:spacing w:val="0"/>
          <w:sz w:val="24"/>
          <w:szCs w:val="20"/>
        </w:rPr>
        <w:id w:val="1038468410"/>
        <w:docPartObj>
          <w:docPartGallery w:val="Table of Contents"/>
          <w:docPartUnique/>
        </w:docPartObj>
      </w:sdtPr>
      <w:sdtEndPr>
        <w:rPr>
          <w:noProof/>
        </w:rPr>
      </w:sdtEndPr>
      <w:sdtContent>
        <w:p w14:paraId="75416727" w14:textId="5C25531F" w:rsidR="00B366A6" w:rsidRPr="00773193" w:rsidRDefault="00B366A6" w:rsidP="00832539">
          <w:pPr>
            <w:pStyle w:val="TOCHeading"/>
            <w:spacing w:line="240" w:lineRule="auto"/>
            <w:rPr>
              <w:rFonts w:cstheme="minorHAnsi"/>
            </w:rPr>
          </w:pPr>
          <w:r w:rsidRPr="00773193">
            <w:rPr>
              <w:rFonts w:cstheme="minorHAnsi"/>
            </w:rPr>
            <w:t>Table of Contents</w:t>
          </w:r>
        </w:p>
        <w:p w14:paraId="6A3CBDB6" w14:textId="05CEB491" w:rsidR="00A42635" w:rsidRDefault="00B366A6">
          <w:pPr>
            <w:pStyle w:val="TOC1"/>
            <w:tabs>
              <w:tab w:val="right" w:leader="dot" w:pos="10790"/>
            </w:tabs>
            <w:rPr>
              <w:b w:val="0"/>
              <w:bCs w:val="0"/>
              <w:caps w:val="0"/>
              <w:noProof/>
              <w:sz w:val="24"/>
              <w:szCs w:val="24"/>
              <w:u w:val="none"/>
            </w:rPr>
          </w:pPr>
          <w:r w:rsidRPr="00773193">
            <w:rPr>
              <w:rFonts w:cstheme="minorHAnsi"/>
              <w:b w:val="0"/>
              <w:bCs w:val="0"/>
            </w:rPr>
            <w:fldChar w:fldCharType="begin"/>
          </w:r>
          <w:r w:rsidRPr="00773193">
            <w:rPr>
              <w:rFonts w:cstheme="minorHAnsi"/>
            </w:rPr>
            <w:instrText xml:space="preserve"> TOC \o "1-3" \h \z \u </w:instrText>
          </w:r>
          <w:r w:rsidRPr="00773193">
            <w:rPr>
              <w:rFonts w:cstheme="minorHAnsi"/>
              <w:b w:val="0"/>
              <w:bCs w:val="0"/>
            </w:rPr>
            <w:fldChar w:fldCharType="separate"/>
          </w:r>
          <w:hyperlink w:anchor="_Toc101267958" w:history="1">
            <w:r w:rsidR="00A42635" w:rsidRPr="00D07173">
              <w:rPr>
                <w:rStyle w:val="Hyperlink"/>
                <w:rFonts w:cstheme="minorHAnsi"/>
                <w:noProof/>
              </w:rPr>
              <w:t>Introduction to Property</w:t>
            </w:r>
            <w:r w:rsidR="00A42635">
              <w:rPr>
                <w:noProof/>
                <w:webHidden/>
              </w:rPr>
              <w:tab/>
            </w:r>
            <w:r w:rsidR="00A42635">
              <w:rPr>
                <w:noProof/>
                <w:webHidden/>
              </w:rPr>
              <w:fldChar w:fldCharType="begin"/>
            </w:r>
            <w:r w:rsidR="00A42635">
              <w:rPr>
                <w:noProof/>
                <w:webHidden/>
              </w:rPr>
              <w:instrText xml:space="preserve"> PAGEREF _Toc101267958 \h </w:instrText>
            </w:r>
            <w:r w:rsidR="00A42635">
              <w:rPr>
                <w:noProof/>
                <w:webHidden/>
              </w:rPr>
            </w:r>
            <w:r w:rsidR="00A42635">
              <w:rPr>
                <w:noProof/>
                <w:webHidden/>
              </w:rPr>
              <w:fldChar w:fldCharType="separate"/>
            </w:r>
            <w:r w:rsidR="00A42635">
              <w:rPr>
                <w:noProof/>
                <w:webHidden/>
              </w:rPr>
              <w:t>6</w:t>
            </w:r>
            <w:r w:rsidR="00A42635">
              <w:rPr>
                <w:noProof/>
                <w:webHidden/>
              </w:rPr>
              <w:fldChar w:fldCharType="end"/>
            </w:r>
          </w:hyperlink>
        </w:p>
        <w:p w14:paraId="3746F085" w14:textId="242DC226" w:rsidR="00A42635" w:rsidRDefault="002855AC">
          <w:pPr>
            <w:pStyle w:val="TOC2"/>
            <w:tabs>
              <w:tab w:val="right" w:leader="dot" w:pos="10790"/>
            </w:tabs>
            <w:rPr>
              <w:b w:val="0"/>
              <w:bCs w:val="0"/>
              <w:smallCaps w:val="0"/>
              <w:noProof/>
              <w:sz w:val="24"/>
              <w:szCs w:val="24"/>
            </w:rPr>
          </w:pPr>
          <w:hyperlink w:anchor="_Toc101267959" w:history="1">
            <w:r w:rsidR="00A42635" w:rsidRPr="00D07173">
              <w:rPr>
                <w:rStyle w:val="Hyperlink"/>
                <w:rFonts w:cstheme="minorHAnsi"/>
                <w:noProof/>
              </w:rPr>
              <w:t>Entick v carrington (1765)</w:t>
            </w:r>
            <w:r w:rsidR="00A42635">
              <w:rPr>
                <w:noProof/>
                <w:webHidden/>
              </w:rPr>
              <w:tab/>
            </w:r>
            <w:r w:rsidR="00A42635">
              <w:rPr>
                <w:noProof/>
                <w:webHidden/>
              </w:rPr>
              <w:fldChar w:fldCharType="begin"/>
            </w:r>
            <w:r w:rsidR="00A42635">
              <w:rPr>
                <w:noProof/>
                <w:webHidden/>
              </w:rPr>
              <w:instrText xml:space="preserve"> PAGEREF _Toc101267959 \h </w:instrText>
            </w:r>
            <w:r w:rsidR="00A42635">
              <w:rPr>
                <w:noProof/>
                <w:webHidden/>
              </w:rPr>
            </w:r>
            <w:r w:rsidR="00A42635">
              <w:rPr>
                <w:noProof/>
                <w:webHidden/>
              </w:rPr>
              <w:fldChar w:fldCharType="separate"/>
            </w:r>
            <w:r w:rsidR="00A42635">
              <w:rPr>
                <w:noProof/>
                <w:webHidden/>
              </w:rPr>
              <w:t>6</w:t>
            </w:r>
            <w:r w:rsidR="00A42635">
              <w:rPr>
                <w:noProof/>
                <w:webHidden/>
              </w:rPr>
              <w:fldChar w:fldCharType="end"/>
            </w:r>
          </w:hyperlink>
        </w:p>
        <w:p w14:paraId="3785EC64" w14:textId="6769F32D" w:rsidR="00A42635" w:rsidRDefault="002855AC">
          <w:pPr>
            <w:pStyle w:val="TOC3"/>
            <w:tabs>
              <w:tab w:val="right" w:leader="dot" w:pos="10790"/>
            </w:tabs>
            <w:rPr>
              <w:smallCaps w:val="0"/>
              <w:noProof/>
              <w:sz w:val="24"/>
              <w:szCs w:val="24"/>
            </w:rPr>
          </w:pPr>
          <w:hyperlink w:anchor="_Toc101267960" w:history="1">
            <w:r w:rsidR="00A42635" w:rsidRPr="00D07173">
              <w:rPr>
                <w:rStyle w:val="Hyperlink"/>
                <w:rFonts w:cstheme="minorHAnsi"/>
                <w:noProof/>
              </w:rPr>
              <w:t>Key Take-aways</w:t>
            </w:r>
            <w:r w:rsidR="00A42635">
              <w:rPr>
                <w:noProof/>
                <w:webHidden/>
              </w:rPr>
              <w:tab/>
            </w:r>
            <w:r w:rsidR="00A42635">
              <w:rPr>
                <w:noProof/>
                <w:webHidden/>
              </w:rPr>
              <w:fldChar w:fldCharType="begin"/>
            </w:r>
            <w:r w:rsidR="00A42635">
              <w:rPr>
                <w:noProof/>
                <w:webHidden/>
              </w:rPr>
              <w:instrText xml:space="preserve"> PAGEREF _Toc101267960 \h </w:instrText>
            </w:r>
            <w:r w:rsidR="00A42635">
              <w:rPr>
                <w:noProof/>
                <w:webHidden/>
              </w:rPr>
            </w:r>
            <w:r w:rsidR="00A42635">
              <w:rPr>
                <w:noProof/>
                <w:webHidden/>
              </w:rPr>
              <w:fldChar w:fldCharType="separate"/>
            </w:r>
            <w:r w:rsidR="00A42635">
              <w:rPr>
                <w:noProof/>
                <w:webHidden/>
              </w:rPr>
              <w:t>6</w:t>
            </w:r>
            <w:r w:rsidR="00A42635">
              <w:rPr>
                <w:noProof/>
                <w:webHidden/>
              </w:rPr>
              <w:fldChar w:fldCharType="end"/>
            </w:r>
          </w:hyperlink>
        </w:p>
        <w:p w14:paraId="27CA9C82" w14:textId="25D2B975" w:rsidR="00A42635" w:rsidRDefault="002855AC">
          <w:pPr>
            <w:pStyle w:val="TOC3"/>
            <w:tabs>
              <w:tab w:val="right" w:leader="dot" w:pos="10790"/>
            </w:tabs>
            <w:rPr>
              <w:smallCaps w:val="0"/>
              <w:noProof/>
              <w:sz w:val="24"/>
              <w:szCs w:val="24"/>
            </w:rPr>
          </w:pPr>
          <w:hyperlink w:anchor="_Toc101267961" w:history="1">
            <w:r w:rsidR="00A42635" w:rsidRPr="00D07173">
              <w:rPr>
                <w:rStyle w:val="Hyperlink"/>
                <w:rFonts w:cstheme="minorHAnsi"/>
                <w:noProof/>
              </w:rPr>
              <w:t>Facts</w:t>
            </w:r>
            <w:r w:rsidR="00A42635">
              <w:rPr>
                <w:noProof/>
                <w:webHidden/>
              </w:rPr>
              <w:tab/>
            </w:r>
            <w:r w:rsidR="00A42635">
              <w:rPr>
                <w:noProof/>
                <w:webHidden/>
              </w:rPr>
              <w:fldChar w:fldCharType="begin"/>
            </w:r>
            <w:r w:rsidR="00A42635">
              <w:rPr>
                <w:noProof/>
                <w:webHidden/>
              </w:rPr>
              <w:instrText xml:space="preserve"> PAGEREF _Toc101267961 \h </w:instrText>
            </w:r>
            <w:r w:rsidR="00A42635">
              <w:rPr>
                <w:noProof/>
                <w:webHidden/>
              </w:rPr>
            </w:r>
            <w:r w:rsidR="00A42635">
              <w:rPr>
                <w:noProof/>
                <w:webHidden/>
              </w:rPr>
              <w:fldChar w:fldCharType="separate"/>
            </w:r>
            <w:r w:rsidR="00A42635">
              <w:rPr>
                <w:noProof/>
                <w:webHidden/>
              </w:rPr>
              <w:t>6</w:t>
            </w:r>
            <w:r w:rsidR="00A42635">
              <w:rPr>
                <w:noProof/>
                <w:webHidden/>
              </w:rPr>
              <w:fldChar w:fldCharType="end"/>
            </w:r>
          </w:hyperlink>
        </w:p>
        <w:p w14:paraId="22E2FB73" w14:textId="7299AE3E" w:rsidR="00A42635" w:rsidRDefault="002855AC">
          <w:pPr>
            <w:pStyle w:val="TOC3"/>
            <w:tabs>
              <w:tab w:val="right" w:leader="dot" w:pos="10790"/>
            </w:tabs>
            <w:rPr>
              <w:smallCaps w:val="0"/>
              <w:noProof/>
              <w:sz w:val="24"/>
              <w:szCs w:val="24"/>
            </w:rPr>
          </w:pPr>
          <w:hyperlink w:anchor="_Toc101267962" w:history="1">
            <w:r w:rsidR="00A42635" w:rsidRPr="00D07173">
              <w:rPr>
                <w:rStyle w:val="Hyperlink"/>
                <w:rFonts w:cstheme="minorHAnsi"/>
                <w:noProof/>
              </w:rPr>
              <w:t>Issue(s)</w:t>
            </w:r>
            <w:r w:rsidR="00A42635">
              <w:rPr>
                <w:noProof/>
                <w:webHidden/>
              </w:rPr>
              <w:tab/>
            </w:r>
            <w:r w:rsidR="00A42635">
              <w:rPr>
                <w:noProof/>
                <w:webHidden/>
              </w:rPr>
              <w:fldChar w:fldCharType="begin"/>
            </w:r>
            <w:r w:rsidR="00A42635">
              <w:rPr>
                <w:noProof/>
                <w:webHidden/>
              </w:rPr>
              <w:instrText xml:space="preserve"> PAGEREF _Toc101267962 \h </w:instrText>
            </w:r>
            <w:r w:rsidR="00A42635">
              <w:rPr>
                <w:noProof/>
                <w:webHidden/>
              </w:rPr>
            </w:r>
            <w:r w:rsidR="00A42635">
              <w:rPr>
                <w:noProof/>
                <w:webHidden/>
              </w:rPr>
              <w:fldChar w:fldCharType="separate"/>
            </w:r>
            <w:r w:rsidR="00A42635">
              <w:rPr>
                <w:noProof/>
                <w:webHidden/>
              </w:rPr>
              <w:t>6</w:t>
            </w:r>
            <w:r w:rsidR="00A42635">
              <w:rPr>
                <w:noProof/>
                <w:webHidden/>
              </w:rPr>
              <w:fldChar w:fldCharType="end"/>
            </w:r>
          </w:hyperlink>
        </w:p>
        <w:p w14:paraId="78D5248B" w14:textId="0F4F62AC" w:rsidR="00A42635" w:rsidRDefault="002855AC">
          <w:pPr>
            <w:pStyle w:val="TOC3"/>
            <w:tabs>
              <w:tab w:val="right" w:leader="dot" w:pos="10790"/>
            </w:tabs>
            <w:rPr>
              <w:smallCaps w:val="0"/>
              <w:noProof/>
              <w:sz w:val="24"/>
              <w:szCs w:val="24"/>
            </w:rPr>
          </w:pPr>
          <w:hyperlink w:anchor="_Toc101267963" w:history="1">
            <w:r w:rsidR="00A42635" w:rsidRPr="00D07173">
              <w:rPr>
                <w:rStyle w:val="Hyperlink"/>
                <w:rFonts w:cstheme="minorHAnsi"/>
                <w:noProof/>
              </w:rPr>
              <w:t>Analysis</w:t>
            </w:r>
            <w:r w:rsidR="00A42635">
              <w:rPr>
                <w:noProof/>
                <w:webHidden/>
              </w:rPr>
              <w:tab/>
            </w:r>
            <w:r w:rsidR="00A42635">
              <w:rPr>
                <w:noProof/>
                <w:webHidden/>
              </w:rPr>
              <w:fldChar w:fldCharType="begin"/>
            </w:r>
            <w:r w:rsidR="00A42635">
              <w:rPr>
                <w:noProof/>
                <w:webHidden/>
              </w:rPr>
              <w:instrText xml:space="preserve"> PAGEREF _Toc101267963 \h </w:instrText>
            </w:r>
            <w:r w:rsidR="00A42635">
              <w:rPr>
                <w:noProof/>
                <w:webHidden/>
              </w:rPr>
            </w:r>
            <w:r w:rsidR="00A42635">
              <w:rPr>
                <w:noProof/>
                <w:webHidden/>
              </w:rPr>
              <w:fldChar w:fldCharType="separate"/>
            </w:r>
            <w:r w:rsidR="00A42635">
              <w:rPr>
                <w:noProof/>
                <w:webHidden/>
              </w:rPr>
              <w:t>6</w:t>
            </w:r>
            <w:r w:rsidR="00A42635">
              <w:rPr>
                <w:noProof/>
                <w:webHidden/>
              </w:rPr>
              <w:fldChar w:fldCharType="end"/>
            </w:r>
          </w:hyperlink>
        </w:p>
        <w:p w14:paraId="23E7EA6C" w14:textId="0D52C406" w:rsidR="00A42635" w:rsidRDefault="002855AC">
          <w:pPr>
            <w:pStyle w:val="TOC3"/>
            <w:tabs>
              <w:tab w:val="right" w:leader="dot" w:pos="10790"/>
            </w:tabs>
            <w:rPr>
              <w:smallCaps w:val="0"/>
              <w:noProof/>
              <w:sz w:val="24"/>
              <w:szCs w:val="24"/>
            </w:rPr>
          </w:pPr>
          <w:hyperlink w:anchor="_Toc101267964" w:history="1">
            <w:r w:rsidR="00A42635" w:rsidRPr="00D07173">
              <w:rPr>
                <w:rStyle w:val="Hyperlink"/>
                <w:rFonts w:cstheme="minorHAnsi"/>
                <w:noProof/>
              </w:rPr>
              <w:t>Conclusion</w:t>
            </w:r>
            <w:r w:rsidR="00A42635">
              <w:rPr>
                <w:noProof/>
                <w:webHidden/>
              </w:rPr>
              <w:tab/>
            </w:r>
            <w:r w:rsidR="00A42635">
              <w:rPr>
                <w:noProof/>
                <w:webHidden/>
              </w:rPr>
              <w:fldChar w:fldCharType="begin"/>
            </w:r>
            <w:r w:rsidR="00A42635">
              <w:rPr>
                <w:noProof/>
                <w:webHidden/>
              </w:rPr>
              <w:instrText xml:space="preserve"> PAGEREF _Toc101267964 \h </w:instrText>
            </w:r>
            <w:r w:rsidR="00A42635">
              <w:rPr>
                <w:noProof/>
                <w:webHidden/>
              </w:rPr>
            </w:r>
            <w:r w:rsidR="00A42635">
              <w:rPr>
                <w:noProof/>
                <w:webHidden/>
              </w:rPr>
              <w:fldChar w:fldCharType="separate"/>
            </w:r>
            <w:r w:rsidR="00A42635">
              <w:rPr>
                <w:noProof/>
                <w:webHidden/>
              </w:rPr>
              <w:t>7</w:t>
            </w:r>
            <w:r w:rsidR="00A42635">
              <w:rPr>
                <w:noProof/>
                <w:webHidden/>
              </w:rPr>
              <w:fldChar w:fldCharType="end"/>
            </w:r>
          </w:hyperlink>
        </w:p>
        <w:p w14:paraId="131909E1" w14:textId="63528B8C" w:rsidR="00A42635" w:rsidRDefault="002855AC">
          <w:pPr>
            <w:pStyle w:val="TOC2"/>
            <w:tabs>
              <w:tab w:val="right" w:leader="dot" w:pos="10790"/>
            </w:tabs>
            <w:rPr>
              <w:b w:val="0"/>
              <w:bCs w:val="0"/>
              <w:smallCaps w:val="0"/>
              <w:noProof/>
              <w:sz w:val="24"/>
              <w:szCs w:val="24"/>
            </w:rPr>
          </w:pPr>
          <w:hyperlink w:anchor="_Toc101267965" w:history="1">
            <w:r w:rsidR="00A42635" w:rsidRPr="00D07173">
              <w:rPr>
                <w:rStyle w:val="Hyperlink"/>
                <w:rFonts w:cstheme="minorHAnsi"/>
                <w:noProof/>
              </w:rPr>
              <w:t>Jacque v Steenberg Homes (1997)</w:t>
            </w:r>
            <w:r w:rsidR="00A42635">
              <w:rPr>
                <w:noProof/>
                <w:webHidden/>
              </w:rPr>
              <w:tab/>
            </w:r>
            <w:r w:rsidR="00A42635">
              <w:rPr>
                <w:noProof/>
                <w:webHidden/>
              </w:rPr>
              <w:fldChar w:fldCharType="begin"/>
            </w:r>
            <w:r w:rsidR="00A42635">
              <w:rPr>
                <w:noProof/>
                <w:webHidden/>
              </w:rPr>
              <w:instrText xml:space="preserve"> PAGEREF _Toc101267965 \h </w:instrText>
            </w:r>
            <w:r w:rsidR="00A42635">
              <w:rPr>
                <w:noProof/>
                <w:webHidden/>
              </w:rPr>
            </w:r>
            <w:r w:rsidR="00A42635">
              <w:rPr>
                <w:noProof/>
                <w:webHidden/>
              </w:rPr>
              <w:fldChar w:fldCharType="separate"/>
            </w:r>
            <w:r w:rsidR="00A42635">
              <w:rPr>
                <w:noProof/>
                <w:webHidden/>
              </w:rPr>
              <w:t>7</w:t>
            </w:r>
            <w:r w:rsidR="00A42635">
              <w:rPr>
                <w:noProof/>
                <w:webHidden/>
              </w:rPr>
              <w:fldChar w:fldCharType="end"/>
            </w:r>
          </w:hyperlink>
        </w:p>
        <w:p w14:paraId="429CABA5" w14:textId="2EF1CE6B" w:rsidR="00A42635" w:rsidRDefault="002855AC">
          <w:pPr>
            <w:pStyle w:val="TOC3"/>
            <w:tabs>
              <w:tab w:val="right" w:leader="dot" w:pos="10790"/>
            </w:tabs>
            <w:rPr>
              <w:smallCaps w:val="0"/>
              <w:noProof/>
              <w:sz w:val="24"/>
              <w:szCs w:val="24"/>
            </w:rPr>
          </w:pPr>
          <w:hyperlink w:anchor="_Toc101267966" w:history="1">
            <w:r w:rsidR="00A42635" w:rsidRPr="00D07173">
              <w:rPr>
                <w:rStyle w:val="Hyperlink"/>
                <w:rFonts w:cstheme="minorHAnsi"/>
                <w:noProof/>
              </w:rPr>
              <w:t>Key Take-aways</w:t>
            </w:r>
            <w:r w:rsidR="00A42635">
              <w:rPr>
                <w:noProof/>
                <w:webHidden/>
              </w:rPr>
              <w:tab/>
            </w:r>
            <w:r w:rsidR="00A42635">
              <w:rPr>
                <w:noProof/>
                <w:webHidden/>
              </w:rPr>
              <w:fldChar w:fldCharType="begin"/>
            </w:r>
            <w:r w:rsidR="00A42635">
              <w:rPr>
                <w:noProof/>
                <w:webHidden/>
              </w:rPr>
              <w:instrText xml:space="preserve"> PAGEREF _Toc101267966 \h </w:instrText>
            </w:r>
            <w:r w:rsidR="00A42635">
              <w:rPr>
                <w:noProof/>
                <w:webHidden/>
              </w:rPr>
            </w:r>
            <w:r w:rsidR="00A42635">
              <w:rPr>
                <w:noProof/>
                <w:webHidden/>
              </w:rPr>
              <w:fldChar w:fldCharType="separate"/>
            </w:r>
            <w:r w:rsidR="00A42635">
              <w:rPr>
                <w:noProof/>
                <w:webHidden/>
              </w:rPr>
              <w:t>7</w:t>
            </w:r>
            <w:r w:rsidR="00A42635">
              <w:rPr>
                <w:noProof/>
                <w:webHidden/>
              </w:rPr>
              <w:fldChar w:fldCharType="end"/>
            </w:r>
          </w:hyperlink>
        </w:p>
        <w:p w14:paraId="0F71A78B" w14:textId="0ADE81A9" w:rsidR="00A42635" w:rsidRDefault="002855AC">
          <w:pPr>
            <w:pStyle w:val="TOC3"/>
            <w:tabs>
              <w:tab w:val="right" w:leader="dot" w:pos="10790"/>
            </w:tabs>
            <w:rPr>
              <w:smallCaps w:val="0"/>
              <w:noProof/>
              <w:sz w:val="24"/>
              <w:szCs w:val="24"/>
            </w:rPr>
          </w:pPr>
          <w:hyperlink w:anchor="_Toc101267967" w:history="1">
            <w:r w:rsidR="00A42635" w:rsidRPr="00D07173">
              <w:rPr>
                <w:rStyle w:val="Hyperlink"/>
                <w:rFonts w:cstheme="minorHAnsi"/>
                <w:noProof/>
              </w:rPr>
              <w:t>Facts</w:t>
            </w:r>
            <w:r w:rsidR="00A42635">
              <w:rPr>
                <w:noProof/>
                <w:webHidden/>
              </w:rPr>
              <w:tab/>
            </w:r>
            <w:r w:rsidR="00A42635">
              <w:rPr>
                <w:noProof/>
                <w:webHidden/>
              </w:rPr>
              <w:fldChar w:fldCharType="begin"/>
            </w:r>
            <w:r w:rsidR="00A42635">
              <w:rPr>
                <w:noProof/>
                <w:webHidden/>
              </w:rPr>
              <w:instrText xml:space="preserve"> PAGEREF _Toc101267967 \h </w:instrText>
            </w:r>
            <w:r w:rsidR="00A42635">
              <w:rPr>
                <w:noProof/>
                <w:webHidden/>
              </w:rPr>
            </w:r>
            <w:r w:rsidR="00A42635">
              <w:rPr>
                <w:noProof/>
                <w:webHidden/>
              </w:rPr>
              <w:fldChar w:fldCharType="separate"/>
            </w:r>
            <w:r w:rsidR="00A42635">
              <w:rPr>
                <w:noProof/>
                <w:webHidden/>
              </w:rPr>
              <w:t>7</w:t>
            </w:r>
            <w:r w:rsidR="00A42635">
              <w:rPr>
                <w:noProof/>
                <w:webHidden/>
              </w:rPr>
              <w:fldChar w:fldCharType="end"/>
            </w:r>
          </w:hyperlink>
        </w:p>
        <w:p w14:paraId="163547BB" w14:textId="559B4A15" w:rsidR="00A42635" w:rsidRDefault="002855AC">
          <w:pPr>
            <w:pStyle w:val="TOC3"/>
            <w:tabs>
              <w:tab w:val="right" w:leader="dot" w:pos="10790"/>
            </w:tabs>
            <w:rPr>
              <w:smallCaps w:val="0"/>
              <w:noProof/>
              <w:sz w:val="24"/>
              <w:szCs w:val="24"/>
            </w:rPr>
          </w:pPr>
          <w:hyperlink w:anchor="_Toc101267968" w:history="1">
            <w:r w:rsidR="00A42635" w:rsidRPr="00D07173">
              <w:rPr>
                <w:rStyle w:val="Hyperlink"/>
                <w:rFonts w:cstheme="minorHAnsi"/>
                <w:noProof/>
              </w:rPr>
              <w:t>Issue(s)</w:t>
            </w:r>
            <w:r w:rsidR="00A42635">
              <w:rPr>
                <w:noProof/>
                <w:webHidden/>
              </w:rPr>
              <w:tab/>
            </w:r>
            <w:r w:rsidR="00A42635">
              <w:rPr>
                <w:noProof/>
                <w:webHidden/>
              </w:rPr>
              <w:fldChar w:fldCharType="begin"/>
            </w:r>
            <w:r w:rsidR="00A42635">
              <w:rPr>
                <w:noProof/>
                <w:webHidden/>
              </w:rPr>
              <w:instrText xml:space="preserve"> PAGEREF _Toc101267968 \h </w:instrText>
            </w:r>
            <w:r w:rsidR="00A42635">
              <w:rPr>
                <w:noProof/>
                <w:webHidden/>
              </w:rPr>
            </w:r>
            <w:r w:rsidR="00A42635">
              <w:rPr>
                <w:noProof/>
                <w:webHidden/>
              </w:rPr>
              <w:fldChar w:fldCharType="separate"/>
            </w:r>
            <w:r w:rsidR="00A42635">
              <w:rPr>
                <w:noProof/>
                <w:webHidden/>
              </w:rPr>
              <w:t>7</w:t>
            </w:r>
            <w:r w:rsidR="00A42635">
              <w:rPr>
                <w:noProof/>
                <w:webHidden/>
              </w:rPr>
              <w:fldChar w:fldCharType="end"/>
            </w:r>
          </w:hyperlink>
        </w:p>
        <w:p w14:paraId="150D884F" w14:textId="0F7875D0" w:rsidR="00A42635" w:rsidRDefault="002855AC">
          <w:pPr>
            <w:pStyle w:val="TOC3"/>
            <w:tabs>
              <w:tab w:val="right" w:leader="dot" w:pos="10790"/>
            </w:tabs>
            <w:rPr>
              <w:smallCaps w:val="0"/>
              <w:noProof/>
              <w:sz w:val="24"/>
              <w:szCs w:val="24"/>
            </w:rPr>
          </w:pPr>
          <w:hyperlink w:anchor="_Toc101267969" w:history="1">
            <w:r w:rsidR="00A42635" w:rsidRPr="00D07173">
              <w:rPr>
                <w:rStyle w:val="Hyperlink"/>
                <w:rFonts w:eastAsia="Times New Roman" w:cstheme="minorHAnsi"/>
                <w:noProof/>
              </w:rPr>
              <w:t>Law</w:t>
            </w:r>
            <w:r w:rsidR="00A42635">
              <w:rPr>
                <w:noProof/>
                <w:webHidden/>
              </w:rPr>
              <w:tab/>
            </w:r>
            <w:r w:rsidR="00A42635">
              <w:rPr>
                <w:noProof/>
                <w:webHidden/>
              </w:rPr>
              <w:fldChar w:fldCharType="begin"/>
            </w:r>
            <w:r w:rsidR="00A42635">
              <w:rPr>
                <w:noProof/>
                <w:webHidden/>
              </w:rPr>
              <w:instrText xml:space="preserve"> PAGEREF _Toc101267969 \h </w:instrText>
            </w:r>
            <w:r w:rsidR="00A42635">
              <w:rPr>
                <w:noProof/>
                <w:webHidden/>
              </w:rPr>
            </w:r>
            <w:r w:rsidR="00A42635">
              <w:rPr>
                <w:noProof/>
                <w:webHidden/>
              </w:rPr>
              <w:fldChar w:fldCharType="separate"/>
            </w:r>
            <w:r w:rsidR="00A42635">
              <w:rPr>
                <w:noProof/>
                <w:webHidden/>
              </w:rPr>
              <w:t>7</w:t>
            </w:r>
            <w:r w:rsidR="00A42635">
              <w:rPr>
                <w:noProof/>
                <w:webHidden/>
              </w:rPr>
              <w:fldChar w:fldCharType="end"/>
            </w:r>
          </w:hyperlink>
        </w:p>
        <w:p w14:paraId="4332FB17" w14:textId="3DC6F5D9" w:rsidR="00A42635" w:rsidRDefault="002855AC">
          <w:pPr>
            <w:pStyle w:val="TOC3"/>
            <w:tabs>
              <w:tab w:val="right" w:leader="dot" w:pos="10790"/>
            </w:tabs>
            <w:rPr>
              <w:smallCaps w:val="0"/>
              <w:noProof/>
              <w:sz w:val="24"/>
              <w:szCs w:val="24"/>
            </w:rPr>
          </w:pPr>
          <w:hyperlink w:anchor="_Toc101267970" w:history="1">
            <w:r w:rsidR="00A42635" w:rsidRPr="00D07173">
              <w:rPr>
                <w:rStyle w:val="Hyperlink"/>
                <w:rFonts w:cstheme="minorHAnsi"/>
                <w:noProof/>
              </w:rPr>
              <w:t>Analysis</w:t>
            </w:r>
            <w:r w:rsidR="00A42635">
              <w:rPr>
                <w:noProof/>
                <w:webHidden/>
              </w:rPr>
              <w:tab/>
            </w:r>
            <w:r w:rsidR="00A42635">
              <w:rPr>
                <w:noProof/>
                <w:webHidden/>
              </w:rPr>
              <w:fldChar w:fldCharType="begin"/>
            </w:r>
            <w:r w:rsidR="00A42635">
              <w:rPr>
                <w:noProof/>
                <w:webHidden/>
              </w:rPr>
              <w:instrText xml:space="preserve"> PAGEREF _Toc101267970 \h </w:instrText>
            </w:r>
            <w:r w:rsidR="00A42635">
              <w:rPr>
                <w:noProof/>
                <w:webHidden/>
              </w:rPr>
            </w:r>
            <w:r w:rsidR="00A42635">
              <w:rPr>
                <w:noProof/>
                <w:webHidden/>
              </w:rPr>
              <w:fldChar w:fldCharType="separate"/>
            </w:r>
            <w:r w:rsidR="00A42635">
              <w:rPr>
                <w:noProof/>
                <w:webHidden/>
              </w:rPr>
              <w:t>7</w:t>
            </w:r>
            <w:r w:rsidR="00A42635">
              <w:rPr>
                <w:noProof/>
                <w:webHidden/>
              </w:rPr>
              <w:fldChar w:fldCharType="end"/>
            </w:r>
          </w:hyperlink>
        </w:p>
        <w:p w14:paraId="15D78AA2" w14:textId="5EC55815" w:rsidR="00A42635" w:rsidRDefault="002855AC">
          <w:pPr>
            <w:pStyle w:val="TOC3"/>
            <w:tabs>
              <w:tab w:val="right" w:leader="dot" w:pos="10790"/>
            </w:tabs>
            <w:rPr>
              <w:smallCaps w:val="0"/>
              <w:noProof/>
              <w:sz w:val="24"/>
              <w:szCs w:val="24"/>
            </w:rPr>
          </w:pPr>
          <w:hyperlink w:anchor="_Toc101267971" w:history="1">
            <w:r w:rsidR="00A42635" w:rsidRPr="00D07173">
              <w:rPr>
                <w:rStyle w:val="Hyperlink"/>
                <w:rFonts w:cstheme="minorHAnsi"/>
                <w:noProof/>
              </w:rPr>
              <w:t>Conclusion</w:t>
            </w:r>
            <w:r w:rsidR="00A42635">
              <w:rPr>
                <w:noProof/>
                <w:webHidden/>
              </w:rPr>
              <w:tab/>
            </w:r>
            <w:r w:rsidR="00A42635">
              <w:rPr>
                <w:noProof/>
                <w:webHidden/>
              </w:rPr>
              <w:fldChar w:fldCharType="begin"/>
            </w:r>
            <w:r w:rsidR="00A42635">
              <w:rPr>
                <w:noProof/>
                <w:webHidden/>
              </w:rPr>
              <w:instrText xml:space="preserve"> PAGEREF _Toc101267971 \h </w:instrText>
            </w:r>
            <w:r w:rsidR="00A42635">
              <w:rPr>
                <w:noProof/>
                <w:webHidden/>
              </w:rPr>
            </w:r>
            <w:r w:rsidR="00A42635">
              <w:rPr>
                <w:noProof/>
                <w:webHidden/>
              </w:rPr>
              <w:fldChar w:fldCharType="separate"/>
            </w:r>
            <w:r w:rsidR="00A42635">
              <w:rPr>
                <w:noProof/>
                <w:webHidden/>
              </w:rPr>
              <w:t>7</w:t>
            </w:r>
            <w:r w:rsidR="00A42635">
              <w:rPr>
                <w:noProof/>
                <w:webHidden/>
              </w:rPr>
              <w:fldChar w:fldCharType="end"/>
            </w:r>
          </w:hyperlink>
        </w:p>
        <w:p w14:paraId="08EE2433" w14:textId="3D8A47A9" w:rsidR="00A42635" w:rsidRDefault="002855AC">
          <w:pPr>
            <w:pStyle w:val="TOC2"/>
            <w:tabs>
              <w:tab w:val="right" w:leader="dot" w:pos="10790"/>
            </w:tabs>
            <w:rPr>
              <w:b w:val="0"/>
              <w:bCs w:val="0"/>
              <w:smallCaps w:val="0"/>
              <w:noProof/>
              <w:sz w:val="24"/>
              <w:szCs w:val="24"/>
            </w:rPr>
          </w:pPr>
          <w:hyperlink w:anchor="_Toc101267972" w:history="1">
            <w:r w:rsidR="00A42635" w:rsidRPr="00D07173">
              <w:rPr>
                <w:rStyle w:val="Hyperlink"/>
                <w:rFonts w:cstheme="minorHAnsi"/>
                <w:noProof/>
              </w:rPr>
              <w:t>Dwyer v Staunton (1947)</w:t>
            </w:r>
            <w:r w:rsidR="00A42635">
              <w:rPr>
                <w:noProof/>
                <w:webHidden/>
              </w:rPr>
              <w:tab/>
            </w:r>
            <w:r w:rsidR="00A42635">
              <w:rPr>
                <w:noProof/>
                <w:webHidden/>
              </w:rPr>
              <w:fldChar w:fldCharType="begin"/>
            </w:r>
            <w:r w:rsidR="00A42635">
              <w:rPr>
                <w:noProof/>
                <w:webHidden/>
              </w:rPr>
              <w:instrText xml:space="preserve"> PAGEREF _Toc101267972 \h </w:instrText>
            </w:r>
            <w:r w:rsidR="00A42635">
              <w:rPr>
                <w:noProof/>
                <w:webHidden/>
              </w:rPr>
            </w:r>
            <w:r w:rsidR="00A42635">
              <w:rPr>
                <w:noProof/>
                <w:webHidden/>
              </w:rPr>
              <w:fldChar w:fldCharType="separate"/>
            </w:r>
            <w:r w:rsidR="00A42635">
              <w:rPr>
                <w:noProof/>
                <w:webHidden/>
              </w:rPr>
              <w:t>7</w:t>
            </w:r>
            <w:r w:rsidR="00A42635">
              <w:rPr>
                <w:noProof/>
                <w:webHidden/>
              </w:rPr>
              <w:fldChar w:fldCharType="end"/>
            </w:r>
          </w:hyperlink>
        </w:p>
        <w:p w14:paraId="32EF669C" w14:textId="5C0AF70A" w:rsidR="00A42635" w:rsidRDefault="002855AC">
          <w:pPr>
            <w:pStyle w:val="TOC3"/>
            <w:tabs>
              <w:tab w:val="right" w:leader="dot" w:pos="10790"/>
            </w:tabs>
            <w:rPr>
              <w:smallCaps w:val="0"/>
              <w:noProof/>
              <w:sz w:val="24"/>
              <w:szCs w:val="24"/>
            </w:rPr>
          </w:pPr>
          <w:hyperlink w:anchor="_Toc101267973" w:history="1">
            <w:r w:rsidR="00A42635" w:rsidRPr="00D07173">
              <w:rPr>
                <w:rStyle w:val="Hyperlink"/>
                <w:rFonts w:cstheme="minorHAnsi"/>
                <w:noProof/>
              </w:rPr>
              <w:t>Key Take-aways</w:t>
            </w:r>
            <w:r w:rsidR="00A42635">
              <w:rPr>
                <w:noProof/>
                <w:webHidden/>
              </w:rPr>
              <w:tab/>
            </w:r>
            <w:r w:rsidR="00A42635">
              <w:rPr>
                <w:noProof/>
                <w:webHidden/>
              </w:rPr>
              <w:fldChar w:fldCharType="begin"/>
            </w:r>
            <w:r w:rsidR="00A42635">
              <w:rPr>
                <w:noProof/>
                <w:webHidden/>
              </w:rPr>
              <w:instrText xml:space="preserve"> PAGEREF _Toc101267973 \h </w:instrText>
            </w:r>
            <w:r w:rsidR="00A42635">
              <w:rPr>
                <w:noProof/>
                <w:webHidden/>
              </w:rPr>
            </w:r>
            <w:r w:rsidR="00A42635">
              <w:rPr>
                <w:noProof/>
                <w:webHidden/>
              </w:rPr>
              <w:fldChar w:fldCharType="separate"/>
            </w:r>
            <w:r w:rsidR="00A42635">
              <w:rPr>
                <w:noProof/>
                <w:webHidden/>
              </w:rPr>
              <w:t>8</w:t>
            </w:r>
            <w:r w:rsidR="00A42635">
              <w:rPr>
                <w:noProof/>
                <w:webHidden/>
              </w:rPr>
              <w:fldChar w:fldCharType="end"/>
            </w:r>
          </w:hyperlink>
        </w:p>
        <w:p w14:paraId="25403D59" w14:textId="76D9C96A" w:rsidR="00A42635" w:rsidRDefault="002855AC">
          <w:pPr>
            <w:pStyle w:val="TOC3"/>
            <w:tabs>
              <w:tab w:val="right" w:leader="dot" w:pos="10790"/>
            </w:tabs>
            <w:rPr>
              <w:smallCaps w:val="0"/>
              <w:noProof/>
              <w:sz w:val="24"/>
              <w:szCs w:val="24"/>
            </w:rPr>
          </w:pPr>
          <w:hyperlink w:anchor="_Toc101267974" w:history="1">
            <w:r w:rsidR="00A42635" w:rsidRPr="00D07173">
              <w:rPr>
                <w:rStyle w:val="Hyperlink"/>
                <w:rFonts w:cstheme="minorHAnsi"/>
                <w:noProof/>
              </w:rPr>
              <w:t>Facts</w:t>
            </w:r>
            <w:r w:rsidR="00A42635">
              <w:rPr>
                <w:noProof/>
                <w:webHidden/>
              </w:rPr>
              <w:tab/>
            </w:r>
            <w:r w:rsidR="00A42635">
              <w:rPr>
                <w:noProof/>
                <w:webHidden/>
              </w:rPr>
              <w:fldChar w:fldCharType="begin"/>
            </w:r>
            <w:r w:rsidR="00A42635">
              <w:rPr>
                <w:noProof/>
                <w:webHidden/>
              </w:rPr>
              <w:instrText xml:space="preserve"> PAGEREF _Toc101267974 \h </w:instrText>
            </w:r>
            <w:r w:rsidR="00A42635">
              <w:rPr>
                <w:noProof/>
                <w:webHidden/>
              </w:rPr>
            </w:r>
            <w:r w:rsidR="00A42635">
              <w:rPr>
                <w:noProof/>
                <w:webHidden/>
              </w:rPr>
              <w:fldChar w:fldCharType="separate"/>
            </w:r>
            <w:r w:rsidR="00A42635">
              <w:rPr>
                <w:noProof/>
                <w:webHidden/>
              </w:rPr>
              <w:t>8</w:t>
            </w:r>
            <w:r w:rsidR="00A42635">
              <w:rPr>
                <w:noProof/>
                <w:webHidden/>
              </w:rPr>
              <w:fldChar w:fldCharType="end"/>
            </w:r>
          </w:hyperlink>
        </w:p>
        <w:p w14:paraId="2C7E4E88" w14:textId="1F3FE29A" w:rsidR="00A42635" w:rsidRDefault="002855AC">
          <w:pPr>
            <w:pStyle w:val="TOC3"/>
            <w:tabs>
              <w:tab w:val="right" w:leader="dot" w:pos="10790"/>
            </w:tabs>
            <w:rPr>
              <w:smallCaps w:val="0"/>
              <w:noProof/>
              <w:sz w:val="24"/>
              <w:szCs w:val="24"/>
            </w:rPr>
          </w:pPr>
          <w:hyperlink w:anchor="_Toc101267975" w:history="1">
            <w:r w:rsidR="00A42635" w:rsidRPr="00D07173">
              <w:rPr>
                <w:rStyle w:val="Hyperlink"/>
                <w:rFonts w:cstheme="minorHAnsi"/>
                <w:noProof/>
              </w:rPr>
              <w:t>Issue(s)</w:t>
            </w:r>
            <w:r w:rsidR="00A42635">
              <w:rPr>
                <w:noProof/>
                <w:webHidden/>
              </w:rPr>
              <w:tab/>
            </w:r>
            <w:r w:rsidR="00A42635">
              <w:rPr>
                <w:noProof/>
                <w:webHidden/>
              </w:rPr>
              <w:fldChar w:fldCharType="begin"/>
            </w:r>
            <w:r w:rsidR="00A42635">
              <w:rPr>
                <w:noProof/>
                <w:webHidden/>
              </w:rPr>
              <w:instrText xml:space="preserve"> PAGEREF _Toc101267975 \h </w:instrText>
            </w:r>
            <w:r w:rsidR="00A42635">
              <w:rPr>
                <w:noProof/>
                <w:webHidden/>
              </w:rPr>
            </w:r>
            <w:r w:rsidR="00A42635">
              <w:rPr>
                <w:noProof/>
                <w:webHidden/>
              </w:rPr>
              <w:fldChar w:fldCharType="separate"/>
            </w:r>
            <w:r w:rsidR="00A42635">
              <w:rPr>
                <w:noProof/>
                <w:webHidden/>
              </w:rPr>
              <w:t>8</w:t>
            </w:r>
            <w:r w:rsidR="00A42635">
              <w:rPr>
                <w:noProof/>
                <w:webHidden/>
              </w:rPr>
              <w:fldChar w:fldCharType="end"/>
            </w:r>
          </w:hyperlink>
        </w:p>
        <w:p w14:paraId="04979106" w14:textId="55F61AC7" w:rsidR="00A42635" w:rsidRDefault="002855AC">
          <w:pPr>
            <w:pStyle w:val="TOC3"/>
            <w:tabs>
              <w:tab w:val="right" w:leader="dot" w:pos="10790"/>
            </w:tabs>
            <w:rPr>
              <w:smallCaps w:val="0"/>
              <w:noProof/>
              <w:sz w:val="24"/>
              <w:szCs w:val="24"/>
            </w:rPr>
          </w:pPr>
          <w:hyperlink w:anchor="_Toc101267976" w:history="1">
            <w:r w:rsidR="00A42635" w:rsidRPr="00D07173">
              <w:rPr>
                <w:rStyle w:val="Hyperlink"/>
                <w:rFonts w:cstheme="minorHAnsi"/>
                <w:noProof/>
              </w:rPr>
              <w:t>Law</w:t>
            </w:r>
            <w:r w:rsidR="00A42635">
              <w:rPr>
                <w:noProof/>
                <w:webHidden/>
              </w:rPr>
              <w:tab/>
            </w:r>
            <w:r w:rsidR="00A42635">
              <w:rPr>
                <w:noProof/>
                <w:webHidden/>
              </w:rPr>
              <w:fldChar w:fldCharType="begin"/>
            </w:r>
            <w:r w:rsidR="00A42635">
              <w:rPr>
                <w:noProof/>
                <w:webHidden/>
              </w:rPr>
              <w:instrText xml:space="preserve"> PAGEREF _Toc101267976 \h </w:instrText>
            </w:r>
            <w:r w:rsidR="00A42635">
              <w:rPr>
                <w:noProof/>
                <w:webHidden/>
              </w:rPr>
            </w:r>
            <w:r w:rsidR="00A42635">
              <w:rPr>
                <w:noProof/>
                <w:webHidden/>
              </w:rPr>
              <w:fldChar w:fldCharType="separate"/>
            </w:r>
            <w:r w:rsidR="00A42635">
              <w:rPr>
                <w:noProof/>
                <w:webHidden/>
              </w:rPr>
              <w:t>8</w:t>
            </w:r>
            <w:r w:rsidR="00A42635">
              <w:rPr>
                <w:noProof/>
                <w:webHidden/>
              </w:rPr>
              <w:fldChar w:fldCharType="end"/>
            </w:r>
          </w:hyperlink>
        </w:p>
        <w:p w14:paraId="45A34FF2" w14:textId="4A5D1496" w:rsidR="00A42635" w:rsidRDefault="002855AC">
          <w:pPr>
            <w:pStyle w:val="TOC3"/>
            <w:tabs>
              <w:tab w:val="right" w:leader="dot" w:pos="10790"/>
            </w:tabs>
            <w:rPr>
              <w:smallCaps w:val="0"/>
              <w:noProof/>
              <w:sz w:val="24"/>
              <w:szCs w:val="24"/>
            </w:rPr>
          </w:pPr>
          <w:hyperlink w:anchor="_Toc101267977" w:history="1">
            <w:r w:rsidR="00A42635" w:rsidRPr="00D07173">
              <w:rPr>
                <w:rStyle w:val="Hyperlink"/>
                <w:rFonts w:cstheme="minorHAnsi"/>
                <w:noProof/>
              </w:rPr>
              <w:t>Analysis</w:t>
            </w:r>
            <w:r w:rsidR="00A42635">
              <w:rPr>
                <w:noProof/>
                <w:webHidden/>
              </w:rPr>
              <w:tab/>
            </w:r>
            <w:r w:rsidR="00A42635">
              <w:rPr>
                <w:noProof/>
                <w:webHidden/>
              </w:rPr>
              <w:fldChar w:fldCharType="begin"/>
            </w:r>
            <w:r w:rsidR="00A42635">
              <w:rPr>
                <w:noProof/>
                <w:webHidden/>
              </w:rPr>
              <w:instrText xml:space="preserve"> PAGEREF _Toc101267977 \h </w:instrText>
            </w:r>
            <w:r w:rsidR="00A42635">
              <w:rPr>
                <w:noProof/>
                <w:webHidden/>
              </w:rPr>
            </w:r>
            <w:r w:rsidR="00A42635">
              <w:rPr>
                <w:noProof/>
                <w:webHidden/>
              </w:rPr>
              <w:fldChar w:fldCharType="separate"/>
            </w:r>
            <w:r w:rsidR="00A42635">
              <w:rPr>
                <w:noProof/>
                <w:webHidden/>
              </w:rPr>
              <w:t>8</w:t>
            </w:r>
            <w:r w:rsidR="00A42635">
              <w:rPr>
                <w:noProof/>
                <w:webHidden/>
              </w:rPr>
              <w:fldChar w:fldCharType="end"/>
            </w:r>
          </w:hyperlink>
        </w:p>
        <w:p w14:paraId="253EDCAB" w14:textId="407DCE8D" w:rsidR="00A42635" w:rsidRDefault="002855AC">
          <w:pPr>
            <w:pStyle w:val="TOC3"/>
            <w:tabs>
              <w:tab w:val="right" w:leader="dot" w:pos="10790"/>
            </w:tabs>
            <w:rPr>
              <w:smallCaps w:val="0"/>
              <w:noProof/>
              <w:sz w:val="24"/>
              <w:szCs w:val="24"/>
            </w:rPr>
          </w:pPr>
          <w:hyperlink w:anchor="_Toc101267978" w:history="1">
            <w:r w:rsidR="00A42635" w:rsidRPr="00D07173">
              <w:rPr>
                <w:rStyle w:val="Hyperlink"/>
                <w:rFonts w:cstheme="minorHAnsi"/>
                <w:noProof/>
              </w:rPr>
              <w:t>Conclusion</w:t>
            </w:r>
            <w:r w:rsidR="00A42635">
              <w:rPr>
                <w:noProof/>
                <w:webHidden/>
              </w:rPr>
              <w:tab/>
            </w:r>
            <w:r w:rsidR="00A42635">
              <w:rPr>
                <w:noProof/>
                <w:webHidden/>
              </w:rPr>
              <w:fldChar w:fldCharType="begin"/>
            </w:r>
            <w:r w:rsidR="00A42635">
              <w:rPr>
                <w:noProof/>
                <w:webHidden/>
              </w:rPr>
              <w:instrText xml:space="preserve"> PAGEREF _Toc101267978 \h </w:instrText>
            </w:r>
            <w:r w:rsidR="00A42635">
              <w:rPr>
                <w:noProof/>
                <w:webHidden/>
              </w:rPr>
            </w:r>
            <w:r w:rsidR="00A42635">
              <w:rPr>
                <w:noProof/>
                <w:webHidden/>
              </w:rPr>
              <w:fldChar w:fldCharType="separate"/>
            </w:r>
            <w:r w:rsidR="00A42635">
              <w:rPr>
                <w:noProof/>
                <w:webHidden/>
              </w:rPr>
              <w:t>8</w:t>
            </w:r>
            <w:r w:rsidR="00A42635">
              <w:rPr>
                <w:noProof/>
                <w:webHidden/>
              </w:rPr>
              <w:fldChar w:fldCharType="end"/>
            </w:r>
          </w:hyperlink>
        </w:p>
        <w:p w14:paraId="77A45938" w14:textId="10D7FAD9" w:rsidR="00A42635" w:rsidRDefault="002855AC">
          <w:pPr>
            <w:pStyle w:val="TOC1"/>
            <w:tabs>
              <w:tab w:val="right" w:leader="dot" w:pos="10790"/>
            </w:tabs>
            <w:rPr>
              <w:b w:val="0"/>
              <w:bCs w:val="0"/>
              <w:caps w:val="0"/>
              <w:noProof/>
              <w:sz w:val="24"/>
              <w:szCs w:val="24"/>
              <w:u w:val="none"/>
            </w:rPr>
          </w:pPr>
          <w:hyperlink w:anchor="_Toc101267979" w:history="1">
            <w:r w:rsidR="00A42635" w:rsidRPr="00D07173">
              <w:rPr>
                <w:rStyle w:val="Hyperlink"/>
                <w:rFonts w:cstheme="minorHAnsi"/>
                <w:noProof/>
              </w:rPr>
              <w:t>The Properties of Property</w:t>
            </w:r>
            <w:r w:rsidR="00A42635">
              <w:rPr>
                <w:noProof/>
                <w:webHidden/>
              </w:rPr>
              <w:tab/>
            </w:r>
            <w:r w:rsidR="00A42635">
              <w:rPr>
                <w:noProof/>
                <w:webHidden/>
              </w:rPr>
              <w:fldChar w:fldCharType="begin"/>
            </w:r>
            <w:r w:rsidR="00A42635">
              <w:rPr>
                <w:noProof/>
                <w:webHidden/>
              </w:rPr>
              <w:instrText xml:space="preserve"> PAGEREF _Toc101267979 \h </w:instrText>
            </w:r>
            <w:r w:rsidR="00A42635">
              <w:rPr>
                <w:noProof/>
                <w:webHidden/>
              </w:rPr>
            </w:r>
            <w:r w:rsidR="00A42635">
              <w:rPr>
                <w:noProof/>
                <w:webHidden/>
              </w:rPr>
              <w:fldChar w:fldCharType="separate"/>
            </w:r>
            <w:r w:rsidR="00A42635">
              <w:rPr>
                <w:noProof/>
                <w:webHidden/>
              </w:rPr>
              <w:t>8</w:t>
            </w:r>
            <w:r w:rsidR="00A42635">
              <w:rPr>
                <w:noProof/>
                <w:webHidden/>
              </w:rPr>
              <w:fldChar w:fldCharType="end"/>
            </w:r>
          </w:hyperlink>
        </w:p>
        <w:p w14:paraId="76FFB605" w14:textId="078DF4DA" w:rsidR="00A42635" w:rsidRDefault="002855AC">
          <w:pPr>
            <w:pStyle w:val="TOC2"/>
            <w:tabs>
              <w:tab w:val="right" w:leader="dot" w:pos="10790"/>
            </w:tabs>
            <w:rPr>
              <w:b w:val="0"/>
              <w:bCs w:val="0"/>
              <w:smallCaps w:val="0"/>
              <w:noProof/>
              <w:sz w:val="24"/>
              <w:szCs w:val="24"/>
            </w:rPr>
          </w:pPr>
          <w:hyperlink w:anchor="_Toc101267980" w:history="1">
            <w:r w:rsidR="00A42635" w:rsidRPr="00D07173">
              <w:rPr>
                <w:rStyle w:val="Hyperlink"/>
                <w:rFonts w:eastAsia="Times New Roman" w:cstheme="minorHAnsi"/>
                <w:noProof/>
              </w:rPr>
              <w:t>Classification of Property Interests</w:t>
            </w:r>
            <w:r w:rsidR="00A42635">
              <w:rPr>
                <w:noProof/>
                <w:webHidden/>
              </w:rPr>
              <w:tab/>
            </w:r>
            <w:r w:rsidR="00A42635">
              <w:rPr>
                <w:noProof/>
                <w:webHidden/>
              </w:rPr>
              <w:fldChar w:fldCharType="begin"/>
            </w:r>
            <w:r w:rsidR="00A42635">
              <w:rPr>
                <w:noProof/>
                <w:webHidden/>
              </w:rPr>
              <w:instrText xml:space="preserve"> PAGEREF _Toc101267980 \h </w:instrText>
            </w:r>
            <w:r w:rsidR="00A42635">
              <w:rPr>
                <w:noProof/>
                <w:webHidden/>
              </w:rPr>
            </w:r>
            <w:r w:rsidR="00A42635">
              <w:rPr>
                <w:noProof/>
                <w:webHidden/>
              </w:rPr>
              <w:fldChar w:fldCharType="separate"/>
            </w:r>
            <w:r w:rsidR="00A42635">
              <w:rPr>
                <w:noProof/>
                <w:webHidden/>
              </w:rPr>
              <w:t>9</w:t>
            </w:r>
            <w:r w:rsidR="00A42635">
              <w:rPr>
                <w:noProof/>
                <w:webHidden/>
              </w:rPr>
              <w:fldChar w:fldCharType="end"/>
            </w:r>
          </w:hyperlink>
        </w:p>
        <w:p w14:paraId="4AF6E79C" w14:textId="33C3A745" w:rsidR="00A42635" w:rsidRDefault="002855AC">
          <w:pPr>
            <w:pStyle w:val="TOC2"/>
            <w:tabs>
              <w:tab w:val="right" w:leader="dot" w:pos="10790"/>
            </w:tabs>
            <w:rPr>
              <w:b w:val="0"/>
              <w:bCs w:val="0"/>
              <w:smallCaps w:val="0"/>
              <w:noProof/>
              <w:sz w:val="24"/>
              <w:szCs w:val="24"/>
            </w:rPr>
          </w:pPr>
          <w:hyperlink w:anchor="_Toc101267981" w:history="1">
            <w:r w:rsidR="00A42635" w:rsidRPr="00D07173">
              <w:rPr>
                <w:rStyle w:val="Hyperlink"/>
                <w:rFonts w:eastAsia="Times New Roman" w:cstheme="minorHAnsi"/>
                <w:noProof/>
              </w:rPr>
              <w:t>Yanner v Eaton</w:t>
            </w:r>
            <w:r w:rsidR="00A42635">
              <w:rPr>
                <w:noProof/>
                <w:webHidden/>
              </w:rPr>
              <w:tab/>
            </w:r>
            <w:r w:rsidR="00A42635">
              <w:rPr>
                <w:noProof/>
                <w:webHidden/>
              </w:rPr>
              <w:fldChar w:fldCharType="begin"/>
            </w:r>
            <w:r w:rsidR="00A42635">
              <w:rPr>
                <w:noProof/>
                <w:webHidden/>
              </w:rPr>
              <w:instrText xml:space="preserve"> PAGEREF _Toc101267981 \h </w:instrText>
            </w:r>
            <w:r w:rsidR="00A42635">
              <w:rPr>
                <w:noProof/>
                <w:webHidden/>
              </w:rPr>
            </w:r>
            <w:r w:rsidR="00A42635">
              <w:rPr>
                <w:noProof/>
                <w:webHidden/>
              </w:rPr>
              <w:fldChar w:fldCharType="separate"/>
            </w:r>
            <w:r w:rsidR="00A42635">
              <w:rPr>
                <w:noProof/>
                <w:webHidden/>
              </w:rPr>
              <w:t>10</w:t>
            </w:r>
            <w:r w:rsidR="00A42635">
              <w:rPr>
                <w:noProof/>
                <w:webHidden/>
              </w:rPr>
              <w:fldChar w:fldCharType="end"/>
            </w:r>
          </w:hyperlink>
        </w:p>
        <w:p w14:paraId="7D202702" w14:textId="1020CDD8" w:rsidR="00A42635" w:rsidRDefault="002855AC">
          <w:pPr>
            <w:pStyle w:val="TOC3"/>
            <w:tabs>
              <w:tab w:val="right" w:leader="dot" w:pos="10790"/>
            </w:tabs>
            <w:rPr>
              <w:smallCaps w:val="0"/>
              <w:noProof/>
              <w:sz w:val="24"/>
              <w:szCs w:val="24"/>
            </w:rPr>
          </w:pPr>
          <w:hyperlink w:anchor="_Toc101267982" w:history="1">
            <w:r w:rsidR="00A42635" w:rsidRPr="00D07173">
              <w:rPr>
                <w:rStyle w:val="Hyperlink"/>
                <w:rFonts w:cstheme="minorHAnsi"/>
                <w:noProof/>
              </w:rPr>
              <w:t>Key Take-aways</w:t>
            </w:r>
            <w:r w:rsidR="00A42635">
              <w:rPr>
                <w:noProof/>
                <w:webHidden/>
              </w:rPr>
              <w:tab/>
            </w:r>
            <w:r w:rsidR="00A42635">
              <w:rPr>
                <w:noProof/>
                <w:webHidden/>
              </w:rPr>
              <w:fldChar w:fldCharType="begin"/>
            </w:r>
            <w:r w:rsidR="00A42635">
              <w:rPr>
                <w:noProof/>
                <w:webHidden/>
              </w:rPr>
              <w:instrText xml:space="preserve"> PAGEREF _Toc101267982 \h </w:instrText>
            </w:r>
            <w:r w:rsidR="00A42635">
              <w:rPr>
                <w:noProof/>
                <w:webHidden/>
              </w:rPr>
            </w:r>
            <w:r w:rsidR="00A42635">
              <w:rPr>
                <w:noProof/>
                <w:webHidden/>
              </w:rPr>
              <w:fldChar w:fldCharType="separate"/>
            </w:r>
            <w:r w:rsidR="00A42635">
              <w:rPr>
                <w:noProof/>
                <w:webHidden/>
              </w:rPr>
              <w:t>10</w:t>
            </w:r>
            <w:r w:rsidR="00A42635">
              <w:rPr>
                <w:noProof/>
                <w:webHidden/>
              </w:rPr>
              <w:fldChar w:fldCharType="end"/>
            </w:r>
          </w:hyperlink>
        </w:p>
        <w:p w14:paraId="558561AD" w14:textId="3697E000" w:rsidR="00A42635" w:rsidRDefault="002855AC">
          <w:pPr>
            <w:pStyle w:val="TOC3"/>
            <w:tabs>
              <w:tab w:val="right" w:leader="dot" w:pos="10790"/>
            </w:tabs>
            <w:rPr>
              <w:smallCaps w:val="0"/>
              <w:noProof/>
              <w:sz w:val="24"/>
              <w:szCs w:val="24"/>
            </w:rPr>
          </w:pPr>
          <w:hyperlink w:anchor="_Toc101267983" w:history="1">
            <w:r w:rsidR="00A42635" w:rsidRPr="00D07173">
              <w:rPr>
                <w:rStyle w:val="Hyperlink"/>
                <w:rFonts w:cstheme="minorHAnsi"/>
                <w:noProof/>
              </w:rPr>
              <w:t>Facts</w:t>
            </w:r>
            <w:r w:rsidR="00A42635">
              <w:rPr>
                <w:noProof/>
                <w:webHidden/>
              </w:rPr>
              <w:tab/>
            </w:r>
            <w:r w:rsidR="00A42635">
              <w:rPr>
                <w:noProof/>
                <w:webHidden/>
              </w:rPr>
              <w:fldChar w:fldCharType="begin"/>
            </w:r>
            <w:r w:rsidR="00A42635">
              <w:rPr>
                <w:noProof/>
                <w:webHidden/>
              </w:rPr>
              <w:instrText xml:space="preserve"> PAGEREF _Toc101267983 \h </w:instrText>
            </w:r>
            <w:r w:rsidR="00A42635">
              <w:rPr>
                <w:noProof/>
                <w:webHidden/>
              </w:rPr>
            </w:r>
            <w:r w:rsidR="00A42635">
              <w:rPr>
                <w:noProof/>
                <w:webHidden/>
              </w:rPr>
              <w:fldChar w:fldCharType="separate"/>
            </w:r>
            <w:r w:rsidR="00A42635">
              <w:rPr>
                <w:noProof/>
                <w:webHidden/>
              </w:rPr>
              <w:t>10</w:t>
            </w:r>
            <w:r w:rsidR="00A42635">
              <w:rPr>
                <w:noProof/>
                <w:webHidden/>
              </w:rPr>
              <w:fldChar w:fldCharType="end"/>
            </w:r>
          </w:hyperlink>
        </w:p>
        <w:p w14:paraId="7900FDB0" w14:textId="01639283" w:rsidR="00A42635" w:rsidRDefault="002855AC">
          <w:pPr>
            <w:pStyle w:val="TOC3"/>
            <w:tabs>
              <w:tab w:val="right" w:leader="dot" w:pos="10790"/>
            </w:tabs>
            <w:rPr>
              <w:smallCaps w:val="0"/>
              <w:noProof/>
              <w:sz w:val="24"/>
              <w:szCs w:val="24"/>
            </w:rPr>
          </w:pPr>
          <w:hyperlink w:anchor="_Toc101267984" w:history="1">
            <w:r w:rsidR="00A42635" w:rsidRPr="00D07173">
              <w:rPr>
                <w:rStyle w:val="Hyperlink"/>
                <w:rFonts w:cstheme="minorHAnsi"/>
                <w:noProof/>
              </w:rPr>
              <w:t>Issue</w:t>
            </w:r>
            <w:r w:rsidR="00A42635">
              <w:rPr>
                <w:noProof/>
                <w:webHidden/>
              </w:rPr>
              <w:tab/>
            </w:r>
            <w:r w:rsidR="00A42635">
              <w:rPr>
                <w:noProof/>
                <w:webHidden/>
              </w:rPr>
              <w:fldChar w:fldCharType="begin"/>
            </w:r>
            <w:r w:rsidR="00A42635">
              <w:rPr>
                <w:noProof/>
                <w:webHidden/>
              </w:rPr>
              <w:instrText xml:space="preserve"> PAGEREF _Toc101267984 \h </w:instrText>
            </w:r>
            <w:r w:rsidR="00A42635">
              <w:rPr>
                <w:noProof/>
                <w:webHidden/>
              </w:rPr>
            </w:r>
            <w:r w:rsidR="00A42635">
              <w:rPr>
                <w:noProof/>
                <w:webHidden/>
              </w:rPr>
              <w:fldChar w:fldCharType="separate"/>
            </w:r>
            <w:r w:rsidR="00A42635">
              <w:rPr>
                <w:noProof/>
                <w:webHidden/>
              </w:rPr>
              <w:t>10</w:t>
            </w:r>
            <w:r w:rsidR="00A42635">
              <w:rPr>
                <w:noProof/>
                <w:webHidden/>
              </w:rPr>
              <w:fldChar w:fldCharType="end"/>
            </w:r>
          </w:hyperlink>
        </w:p>
        <w:p w14:paraId="361152F5" w14:textId="5303748D" w:rsidR="00A42635" w:rsidRDefault="002855AC">
          <w:pPr>
            <w:pStyle w:val="TOC3"/>
            <w:tabs>
              <w:tab w:val="right" w:leader="dot" w:pos="10790"/>
            </w:tabs>
            <w:rPr>
              <w:smallCaps w:val="0"/>
              <w:noProof/>
              <w:sz w:val="24"/>
              <w:szCs w:val="24"/>
            </w:rPr>
          </w:pPr>
          <w:hyperlink w:anchor="_Toc101267985" w:history="1">
            <w:r w:rsidR="00A42635" w:rsidRPr="00D07173">
              <w:rPr>
                <w:rStyle w:val="Hyperlink"/>
                <w:rFonts w:eastAsia="Times New Roman" w:cstheme="minorHAnsi"/>
                <w:noProof/>
              </w:rPr>
              <w:t>Law</w:t>
            </w:r>
            <w:r w:rsidR="00A42635">
              <w:rPr>
                <w:noProof/>
                <w:webHidden/>
              </w:rPr>
              <w:tab/>
            </w:r>
            <w:r w:rsidR="00A42635">
              <w:rPr>
                <w:noProof/>
                <w:webHidden/>
              </w:rPr>
              <w:fldChar w:fldCharType="begin"/>
            </w:r>
            <w:r w:rsidR="00A42635">
              <w:rPr>
                <w:noProof/>
                <w:webHidden/>
              </w:rPr>
              <w:instrText xml:space="preserve"> PAGEREF _Toc101267985 \h </w:instrText>
            </w:r>
            <w:r w:rsidR="00A42635">
              <w:rPr>
                <w:noProof/>
                <w:webHidden/>
              </w:rPr>
            </w:r>
            <w:r w:rsidR="00A42635">
              <w:rPr>
                <w:noProof/>
                <w:webHidden/>
              </w:rPr>
              <w:fldChar w:fldCharType="separate"/>
            </w:r>
            <w:r w:rsidR="00A42635">
              <w:rPr>
                <w:noProof/>
                <w:webHidden/>
              </w:rPr>
              <w:t>10</w:t>
            </w:r>
            <w:r w:rsidR="00A42635">
              <w:rPr>
                <w:noProof/>
                <w:webHidden/>
              </w:rPr>
              <w:fldChar w:fldCharType="end"/>
            </w:r>
          </w:hyperlink>
        </w:p>
        <w:p w14:paraId="51A84AF5" w14:textId="18E8E62A" w:rsidR="00A42635" w:rsidRDefault="002855AC">
          <w:pPr>
            <w:pStyle w:val="TOC3"/>
            <w:tabs>
              <w:tab w:val="right" w:leader="dot" w:pos="10790"/>
            </w:tabs>
            <w:rPr>
              <w:smallCaps w:val="0"/>
              <w:noProof/>
              <w:sz w:val="24"/>
              <w:szCs w:val="24"/>
            </w:rPr>
          </w:pPr>
          <w:hyperlink w:anchor="_Toc101267986" w:history="1">
            <w:r w:rsidR="00A42635" w:rsidRPr="00D07173">
              <w:rPr>
                <w:rStyle w:val="Hyperlink"/>
                <w:rFonts w:eastAsia="Times New Roman" w:cstheme="minorHAnsi"/>
                <w:noProof/>
              </w:rPr>
              <w:t>Analysis</w:t>
            </w:r>
            <w:r w:rsidR="00A42635">
              <w:rPr>
                <w:noProof/>
                <w:webHidden/>
              </w:rPr>
              <w:tab/>
            </w:r>
            <w:r w:rsidR="00A42635">
              <w:rPr>
                <w:noProof/>
                <w:webHidden/>
              </w:rPr>
              <w:fldChar w:fldCharType="begin"/>
            </w:r>
            <w:r w:rsidR="00A42635">
              <w:rPr>
                <w:noProof/>
                <w:webHidden/>
              </w:rPr>
              <w:instrText xml:space="preserve"> PAGEREF _Toc101267986 \h </w:instrText>
            </w:r>
            <w:r w:rsidR="00A42635">
              <w:rPr>
                <w:noProof/>
                <w:webHidden/>
              </w:rPr>
            </w:r>
            <w:r w:rsidR="00A42635">
              <w:rPr>
                <w:noProof/>
                <w:webHidden/>
              </w:rPr>
              <w:fldChar w:fldCharType="separate"/>
            </w:r>
            <w:r w:rsidR="00A42635">
              <w:rPr>
                <w:noProof/>
                <w:webHidden/>
              </w:rPr>
              <w:t>10</w:t>
            </w:r>
            <w:r w:rsidR="00A42635">
              <w:rPr>
                <w:noProof/>
                <w:webHidden/>
              </w:rPr>
              <w:fldChar w:fldCharType="end"/>
            </w:r>
          </w:hyperlink>
        </w:p>
        <w:p w14:paraId="40507D8F" w14:textId="052F9F23" w:rsidR="00A42635" w:rsidRDefault="002855AC">
          <w:pPr>
            <w:pStyle w:val="TOC3"/>
            <w:tabs>
              <w:tab w:val="right" w:leader="dot" w:pos="10790"/>
            </w:tabs>
            <w:rPr>
              <w:smallCaps w:val="0"/>
              <w:noProof/>
              <w:sz w:val="24"/>
              <w:szCs w:val="24"/>
            </w:rPr>
          </w:pPr>
          <w:hyperlink w:anchor="_Toc101267987" w:history="1">
            <w:r w:rsidR="00A42635" w:rsidRPr="00D07173">
              <w:rPr>
                <w:rStyle w:val="Hyperlink"/>
                <w:rFonts w:cstheme="minorHAnsi"/>
                <w:noProof/>
              </w:rPr>
              <w:t>Conclusion</w:t>
            </w:r>
            <w:r w:rsidR="00A42635">
              <w:rPr>
                <w:noProof/>
                <w:webHidden/>
              </w:rPr>
              <w:tab/>
            </w:r>
            <w:r w:rsidR="00A42635">
              <w:rPr>
                <w:noProof/>
                <w:webHidden/>
              </w:rPr>
              <w:fldChar w:fldCharType="begin"/>
            </w:r>
            <w:r w:rsidR="00A42635">
              <w:rPr>
                <w:noProof/>
                <w:webHidden/>
              </w:rPr>
              <w:instrText xml:space="preserve"> PAGEREF _Toc101267987 \h </w:instrText>
            </w:r>
            <w:r w:rsidR="00A42635">
              <w:rPr>
                <w:noProof/>
                <w:webHidden/>
              </w:rPr>
            </w:r>
            <w:r w:rsidR="00A42635">
              <w:rPr>
                <w:noProof/>
                <w:webHidden/>
              </w:rPr>
              <w:fldChar w:fldCharType="separate"/>
            </w:r>
            <w:r w:rsidR="00A42635">
              <w:rPr>
                <w:noProof/>
                <w:webHidden/>
              </w:rPr>
              <w:t>11</w:t>
            </w:r>
            <w:r w:rsidR="00A42635">
              <w:rPr>
                <w:noProof/>
                <w:webHidden/>
              </w:rPr>
              <w:fldChar w:fldCharType="end"/>
            </w:r>
          </w:hyperlink>
        </w:p>
        <w:p w14:paraId="6AEDA7A5" w14:textId="44990F39" w:rsidR="00A42635" w:rsidRDefault="002855AC">
          <w:pPr>
            <w:pStyle w:val="TOC2"/>
            <w:tabs>
              <w:tab w:val="right" w:leader="dot" w:pos="10790"/>
            </w:tabs>
            <w:rPr>
              <w:b w:val="0"/>
              <w:bCs w:val="0"/>
              <w:smallCaps w:val="0"/>
              <w:noProof/>
              <w:sz w:val="24"/>
              <w:szCs w:val="24"/>
            </w:rPr>
          </w:pPr>
          <w:hyperlink w:anchor="_Toc101267988" w:history="1">
            <w:r w:rsidR="00A42635" w:rsidRPr="00D07173">
              <w:rPr>
                <w:rStyle w:val="Hyperlink"/>
                <w:rFonts w:eastAsia="Times New Roman" w:cstheme="minorHAnsi"/>
                <w:noProof/>
              </w:rPr>
              <w:t>Harrison v Carswell</w:t>
            </w:r>
            <w:r w:rsidR="00A42635">
              <w:rPr>
                <w:noProof/>
                <w:webHidden/>
              </w:rPr>
              <w:tab/>
            </w:r>
            <w:r w:rsidR="00A42635">
              <w:rPr>
                <w:noProof/>
                <w:webHidden/>
              </w:rPr>
              <w:fldChar w:fldCharType="begin"/>
            </w:r>
            <w:r w:rsidR="00A42635">
              <w:rPr>
                <w:noProof/>
                <w:webHidden/>
              </w:rPr>
              <w:instrText xml:space="preserve"> PAGEREF _Toc101267988 \h </w:instrText>
            </w:r>
            <w:r w:rsidR="00A42635">
              <w:rPr>
                <w:noProof/>
                <w:webHidden/>
              </w:rPr>
            </w:r>
            <w:r w:rsidR="00A42635">
              <w:rPr>
                <w:noProof/>
                <w:webHidden/>
              </w:rPr>
              <w:fldChar w:fldCharType="separate"/>
            </w:r>
            <w:r w:rsidR="00A42635">
              <w:rPr>
                <w:noProof/>
                <w:webHidden/>
              </w:rPr>
              <w:t>11</w:t>
            </w:r>
            <w:r w:rsidR="00A42635">
              <w:rPr>
                <w:noProof/>
                <w:webHidden/>
              </w:rPr>
              <w:fldChar w:fldCharType="end"/>
            </w:r>
          </w:hyperlink>
        </w:p>
        <w:p w14:paraId="3A4556D5" w14:textId="110D3B07" w:rsidR="00A42635" w:rsidRDefault="002855AC">
          <w:pPr>
            <w:pStyle w:val="TOC3"/>
            <w:tabs>
              <w:tab w:val="right" w:leader="dot" w:pos="10790"/>
            </w:tabs>
            <w:rPr>
              <w:smallCaps w:val="0"/>
              <w:noProof/>
              <w:sz w:val="24"/>
              <w:szCs w:val="24"/>
            </w:rPr>
          </w:pPr>
          <w:hyperlink w:anchor="_Toc101267989" w:history="1">
            <w:r w:rsidR="00A42635" w:rsidRPr="00D07173">
              <w:rPr>
                <w:rStyle w:val="Hyperlink"/>
                <w:rFonts w:cstheme="minorHAnsi"/>
                <w:noProof/>
              </w:rPr>
              <w:t>Key Take-aways</w:t>
            </w:r>
            <w:r w:rsidR="00A42635">
              <w:rPr>
                <w:noProof/>
                <w:webHidden/>
              </w:rPr>
              <w:tab/>
            </w:r>
            <w:r w:rsidR="00A42635">
              <w:rPr>
                <w:noProof/>
                <w:webHidden/>
              </w:rPr>
              <w:fldChar w:fldCharType="begin"/>
            </w:r>
            <w:r w:rsidR="00A42635">
              <w:rPr>
                <w:noProof/>
                <w:webHidden/>
              </w:rPr>
              <w:instrText xml:space="preserve"> PAGEREF _Toc101267989 \h </w:instrText>
            </w:r>
            <w:r w:rsidR="00A42635">
              <w:rPr>
                <w:noProof/>
                <w:webHidden/>
              </w:rPr>
            </w:r>
            <w:r w:rsidR="00A42635">
              <w:rPr>
                <w:noProof/>
                <w:webHidden/>
              </w:rPr>
              <w:fldChar w:fldCharType="separate"/>
            </w:r>
            <w:r w:rsidR="00A42635">
              <w:rPr>
                <w:noProof/>
                <w:webHidden/>
              </w:rPr>
              <w:t>11</w:t>
            </w:r>
            <w:r w:rsidR="00A42635">
              <w:rPr>
                <w:noProof/>
                <w:webHidden/>
              </w:rPr>
              <w:fldChar w:fldCharType="end"/>
            </w:r>
          </w:hyperlink>
        </w:p>
        <w:p w14:paraId="112106D1" w14:textId="165B5312" w:rsidR="00A42635" w:rsidRDefault="002855AC">
          <w:pPr>
            <w:pStyle w:val="TOC3"/>
            <w:tabs>
              <w:tab w:val="right" w:leader="dot" w:pos="10790"/>
            </w:tabs>
            <w:rPr>
              <w:smallCaps w:val="0"/>
              <w:noProof/>
              <w:sz w:val="24"/>
              <w:szCs w:val="24"/>
            </w:rPr>
          </w:pPr>
          <w:hyperlink w:anchor="_Toc101267990" w:history="1">
            <w:r w:rsidR="00A42635" w:rsidRPr="00D07173">
              <w:rPr>
                <w:rStyle w:val="Hyperlink"/>
                <w:rFonts w:cstheme="minorHAnsi"/>
                <w:noProof/>
              </w:rPr>
              <w:t>Facts</w:t>
            </w:r>
            <w:r w:rsidR="00A42635">
              <w:rPr>
                <w:noProof/>
                <w:webHidden/>
              </w:rPr>
              <w:tab/>
            </w:r>
            <w:r w:rsidR="00A42635">
              <w:rPr>
                <w:noProof/>
                <w:webHidden/>
              </w:rPr>
              <w:fldChar w:fldCharType="begin"/>
            </w:r>
            <w:r w:rsidR="00A42635">
              <w:rPr>
                <w:noProof/>
                <w:webHidden/>
              </w:rPr>
              <w:instrText xml:space="preserve"> PAGEREF _Toc101267990 \h </w:instrText>
            </w:r>
            <w:r w:rsidR="00A42635">
              <w:rPr>
                <w:noProof/>
                <w:webHidden/>
              </w:rPr>
            </w:r>
            <w:r w:rsidR="00A42635">
              <w:rPr>
                <w:noProof/>
                <w:webHidden/>
              </w:rPr>
              <w:fldChar w:fldCharType="separate"/>
            </w:r>
            <w:r w:rsidR="00A42635">
              <w:rPr>
                <w:noProof/>
                <w:webHidden/>
              </w:rPr>
              <w:t>11</w:t>
            </w:r>
            <w:r w:rsidR="00A42635">
              <w:rPr>
                <w:noProof/>
                <w:webHidden/>
              </w:rPr>
              <w:fldChar w:fldCharType="end"/>
            </w:r>
          </w:hyperlink>
        </w:p>
        <w:p w14:paraId="3B0F46CF" w14:textId="4B06EB5F" w:rsidR="00A42635" w:rsidRDefault="002855AC">
          <w:pPr>
            <w:pStyle w:val="TOC3"/>
            <w:tabs>
              <w:tab w:val="right" w:leader="dot" w:pos="10790"/>
            </w:tabs>
            <w:rPr>
              <w:smallCaps w:val="0"/>
              <w:noProof/>
              <w:sz w:val="24"/>
              <w:szCs w:val="24"/>
            </w:rPr>
          </w:pPr>
          <w:hyperlink w:anchor="_Toc101267991" w:history="1">
            <w:r w:rsidR="00A42635" w:rsidRPr="00D07173">
              <w:rPr>
                <w:rStyle w:val="Hyperlink"/>
                <w:rFonts w:cstheme="minorHAnsi"/>
                <w:noProof/>
              </w:rPr>
              <w:t>Issue</w:t>
            </w:r>
            <w:r w:rsidR="00A42635">
              <w:rPr>
                <w:noProof/>
                <w:webHidden/>
              </w:rPr>
              <w:tab/>
            </w:r>
            <w:r w:rsidR="00A42635">
              <w:rPr>
                <w:noProof/>
                <w:webHidden/>
              </w:rPr>
              <w:fldChar w:fldCharType="begin"/>
            </w:r>
            <w:r w:rsidR="00A42635">
              <w:rPr>
                <w:noProof/>
                <w:webHidden/>
              </w:rPr>
              <w:instrText xml:space="preserve"> PAGEREF _Toc101267991 \h </w:instrText>
            </w:r>
            <w:r w:rsidR="00A42635">
              <w:rPr>
                <w:noProof/>
                <w:webHidden/>
              </w:rPr>
            </w:r>
            <w:r w:rsidR="00A42635">
              <w:rPr>
                <w:noProof/>
                <w:webHidden/>
              </w:rPr>
              <w:fldChar w:fldCharType="separate"/>
            </w:r>
            <w:r w:rsidR="00A42635">
              <w:rPr>
                <w:noProof/>
                <w:webHidden/>
              </w:rPr>
              <w:t>11</w:t>
            </w:r>
            <w:r w:rsidR="00A42635">
              <w:rPr>
                <w:noProof/>
                <w:webHidden/>
              </w:rPr>
              <w:fldChar w:fldCharType="end"/>
            </w:r>
          </w:hyperlink>
        </w:p>
        <w:p w14:paraId="541C4698" w14:textId="5B9E8CD2" w:rsidR="00A42635" w:rsidRDefault="002855AC">
          <w:pPr>
            <w:pStyle w:val="TOC3"/>
            <w:tabs>
              <w:tab w:val="right" w:leader="dot" w:pos="10790"/>
            </w:tabs>
            <w:rPr>
              <w:smallCaps w:val="0"/>
              <w:noProof/>
              <w:sz w:val="24"/>
              <w:szCs w:val="24"/>
            </w:rPr>
          </w:pPr>
          <w:hyperlink w:anchor="_Toc101267992" w:history="1">
            <w:r w:rsidR="00A42635" w:rsidRPr="00D07173">
              <w:rPr>
                <w:rStyle w:val="Hyperlink"/>
                <w:rFonts w:eastAsia="Times New Roman" w:cstheme="minorHAnsi"/>
                <w:noProof/>
              </w:rPr>
              <w:t>Law</w:t>
            </w:r>
            <w:r w:rsidR="00A42635">
              <w:rPr>
                <w:noProof/>
                <w:webHidden/>
              </w:rPr>
              <w:tab/>
            </w:r>
            <w:r w:rsidR="00A42635">
              <w:rPr>
                <w:noProof/>
                <w:webHidden/>
              </w:rPr>
              <w:fldChar w:fldCharType="begin"/>
            </w:r>
            <w:r w:rsidR="00A42635">
              <w:rPr>
                <w:noProof/>
                <w:webHidden/>
              </w:rPr>
              <w:instrText xml:space="preserve"> PAGEREF _Toc101267992 \h </w:instrText>
            </w:r>
            <w:r w:rsidR="00A42635">
              <w:rPr>
                <w:noProof/>
                <w:webHidden/>
              </w:rPr>
            </w:r>
            <w:r w:rsidR="00A42635">
              <w:rPr>
                <w:noProof/>
                <w:webHidden/>
              </w:rPr>
              <w:fldChar w:fldCharType="separate"/>
            </w:r>
            <w:r w:rsidR="00A42635">
              <w:rPr>
                <w:noProof/>
                <w:webHidden/>
              </w:rPr>
              <w:t>11</w:t>
            </w:r>
            <w:r w:rsidR="00A42635">
              <w:rPr>
                <w:noProof/>
                <w:webHidden/>
              </w:rPr>
              <w:fldChar w:fldCharType="end"/>
            </w:r>
          </w:hyperlink>
        </w:p>
        <w:p w14:paraId="5BCD156D" w14:textId="5BD0859D" w:rsidR="00A42635" w:rsidRDefault="002855AC">
          <w:pPr>
            <w:pStyle w:val="TOC3"/>
            <w:tabs>
              <w:tab w:val="right" w:leader="dot" w:pos="10790"/>
            </w:tabs>
            <w:rPr>
              <w:smallCaps w:val="0"/>
              <w:noProof/>
              <w:sz w:val="24"/>
              <w:szCs w:val="24"/>
            </w:rPr>
          </w:pPr>
          <w:hyperlink w:anchor="_Toc101267993" w:history="1">
            <w:r w:rsidR="00A42635" w:rsidRPr="00D07173">
              <w:rPr>
                <w:rStyle w:val="Hyperlink"/>
                <w:rFonts w:eastAsia="Times New Roman" w:cstheme="minorHAnsi"/>
                <w:noProof/>
              </w:rPr>
              <w:t>Analysis</w:t>
            </w:r>
            <w:r w:rsidR="00A42635">
              <w:rPr>
                <w:noProof/>
                <w:webHidden/>
              </w:rPr>
              <w:tab/>
            </w:r>
            <w:r w:rsidR="00A42635">
              <w:rPr>
                <w:noProof/>
                <w:webHidden/>
              </w:rPr>
              <w:fldChar w:fldCharType="begin"/>
            </w:r>
            <w:r w:rsidR="00A42635">
              <w:rPr>
                <w:noProof/>
                <w:webHidden/>
              </w:rPr>
              <w:instrText xml:space="preserve"> PAGEREF _Toc101267993 \h </w:instrText>
            </w:r>
            <w:r w:rsidR="00A42635">
              <w:rPr>
                <w:noProof/>
                <w:webHidden/>
              </w:rPr>
            </w:r>
            <w:r w:rsidR="00A42635">
              <w:rPr>
                <w:noProof/>
                <w:webHidden/>
              </w:rPr>
              <w:fldChar w:fldCharType="separate"/>
            </w:r>
            <w:r w:rsidR="00A42635">
              <w:rPr>
                <w:noProof/>
                <w:webHidden/>
              </w:rPr>
              <w:t>12</w:t>
            </w:r>
            <w:r w:rsidR="00A42635">
              <w:rPr>
                <w:noProof/>
                <w:webHidden/>
              </w:rPr>
              <w:fldChar w:fldCharType="end"/>
            </w:r>
          </w:hyperlink>
        </w:p>
        <w:p w14:paraId="65BBD920" w14:textId="7ADAFCE2" w:rsidR="00A42635" w:rsidRDefault="002855AC">
          <w:pPr>
            <w:pStyle w:val="TOC3"/>
            <w:tabs>
              <w:tab w:val="right" w:leader="dot" w:pos="10790"/>
            </w:tabs>
            <w:rPr>
              <w:smallCaps w:val="0"/>
              <w:noProof/>
              <w:sz w:val="24"/>
              <w:szCs w:val="24"/>
            </w:rPr>
          </w:pPr>
          <w:hyperlink w:anchor="_Toc101267994" w:history="1">
            <w:r w:rsidR="00A42635" w:rsidRPr="00D07173">
              <w:rPr>
                <w:rStyle w:val="Hyperlink"/>
                <w:rFonts w:cstheme="minorHAnsi"/>
                <w:noProof/>
              </w:rPr>
              <w:t>Conclusion</w:t>
            </w:r>
            <w:r w:rsidR="00A42635">
              <w:rPr>
                <w:noProof/>
                <w:webHidden/>
              </w:rPr>
              <w:tab/>
            </w:r>
            <w:r w:rsidR="00A42635">
              <w:rPr>
                <w:noProof/>
                <w:webHidden/>
              </w:rPr>
              <w:fldChar w:fldCharType="begin"/>
            </w:r>
            <w:r w:rsidR="00A42635">
              <w:rPr>
                <w:noProof/>
                <w:webHidden/>
              </w:rPr>
              <w:instrText xml:space="preserve"> PAGEREF _Toc101267994 \h </w:instrText>
            </w:r>
            <w:r w:rsidR="00A42635">
              <w:rPr>
                <w:noProof/>
                <w:webHidden/>
              </w:rPr>
            </w:r>
            <w:r w:rsidR="00A42635">
              <w:rPr>
                <w:noProof/>
                <w:webHidden/>
              </w:rPr>
              <w:fldChar w:fldCharType="separate"/>
            </w:r>
            <w:r w:rsidR="00A42635">
              <w:rPr>
                <w:noProof/>
                <w:webHidden/>
              </w:rPr>
              <w:t>12</w:t>
            </w:r>
            <w:r w:rsidR="00A42635">
              <w:rPr>
                <w:noProof/>
                <w:webHidden/>
              </w:rPr>
              <w:fldChar w:fldCharType="end"/>
            </w:r>
          </w:hyperlink>
        </w:p>
        <w:p w14:paraId="72859B5B" w14:textId="7320942E" w:rsidR="00A42635" w:rsidRDefault="002855AC">
          <w:pPr>
            <w:pStyle w:val="TOC1"/>
            <w:tabs>
              <w:tab w:val="right" w:leader="dot" w:pos="10790"/>
            </w:tabs>
            <w:rPr>
              <w:b w:val="0"/>
              <w:bCs w:val="0"/>
              <w:caps w:val="0"/>
              <w:noProof/>
              <w:sz w:val="24"/>
              <w:szCs w:val="24"/>
              <w:u w:val="none"/>
            </w:rPr>
          </w:pPr>
          <w:hyperlink w:anchor="_Toc101267995" w:history="1">
            <w:r w:rsidR="00A42635" w:rsidRPr="00D07173">
              <w:rPr>
                <w:rStyle w:val="Hyperlink"/>
                <w:rFonts w:eastAsia="Times New Roman" w:cstheme="minorHAnsi"/>
                <w:noProof/>
              </w:rPr>
              <w:t>Novel Claims</w:t>
            </w:r>
            <w:r w:rsidR="00A42635">
              <w:rPr>
                <w:noProof/>
                <w:webHidden/>
              </w:rPr>
              <w:tab/>
            </w:r>
            <w:r w:rsidR="00A42635">
              <w:rPr>
                <w:noProof/>
                <w:webHidden/>
              </w:rPr>
              <w:fldChar w:fldCharType="begin"/>
            </w:r>
            <w:r w:rsidR="00A42635">
              <w:rPr>
                <w:noProof/>
                <w:webHidden/>
              </w:rPr>
              <w:instrText xml:space="preserve"> PAGEREF _Toc101267995 \h </w:instrText>
            </w:r>
            <w:r w:rsidR="00A42635">
              <w:rPr>
                <w:noProof/>
                <w:webHidden/>
              </w:rPr>
            </w:r>
            <w:r w:rsidR="00A42635">
              <w:rPr>
                <w:noProof/>
                <w:webHidden/>
              </w:rPr>
              <w:fldChar w:fldCharType="separate"/>
            </w:r>
            <w:r w:rsidR="00A42635">
              <w:rPr>
                <w:noProof/>
                <w:webHidden/>
              </w:rPr>
              <w:t>12</w:t>
            </w:r>
            <w:r w:rsidR="00A42635">
              <w:rPr>
                <w:noProof/>
                <w:webHidden/>
              </w:rPr>
              <w:fldChar w:fldCharType="end"/>
            </w:r>
          </w:hyperlink>
        </w:p>
        <w:p w14:paraId="0AA5E022" w14:textId="71229F4E" w:rsidR="00A42635" w:rsidRDefault="002855AC">
          <w:pPr>
            <w:pStyle w:val="TOC2"/>
            <w:tabs>
              <w:tab w:val="right" w:leader="dot" w:pos="10790"/>
            </w:tabs>
            <w:rPr>
              <w:b w:val="0"/>
              <w:bCs w:val="0"/>
              <w:smallCaps w:val="0"/>
              <w:noProof/>
              <w:sz w:val="24"/>
              <w:szCs w:val="24"/>
            </w:rPr>
          </w:pPr>
          <w:hyperlink w:anchor="_Toc101267996" w:history="1">
            <w:r w:rsidR="00A42635" w:rsidRPr="00D07173">
              <w:rPr>
                <w:rStyle w:val="Hyperlink"/>
                <w:rFonts w:eastAsia="Times New Roman" w:cstheme="minorHAnsi"/>
                <w:noProof/>
              </w:rPr>
              <w:t>Victoria Park v Taylor</w:t>
            </w:r>
            <w:r w:rsidR="00A42635">
              <w:rPr>
                <w:noProof/>
                <w:webHidden/>
              </w:rPr>
              <w:tab/>
            </w:r>
            <w:r w:rsidR="00A42635">
              <w:rPr>
                <w:noProof/>
                <w:webHidden/>
              </w:rPr>
              <w:fldChar w:fldCharType="begin"/>
            </w:r>
            <w:r w:rsidR="00A42635">
              <w:rPr>
                <w:noProof/>
                <w:webHidden/>
              </w:rPr>
              <w:instrText xml:space="preserve"> PAGEREF _Toc101267996 \h </w:instrText>
            </w:r>
            <w:r w:rsidR="00A42635">
              <w:rPr>
                <w:noProof/>
                <w:webHidden/>
              </w:rPr>
            </w:r>
            <w:r w:rsidR="00A42635">
              <w:rPr>
                <w:noProof/>
                <w:webHidden/>
              </w:rPr>
              <w:fldChar w:fldCharType="separate"/>
            </w:r>
            <w:r w:rsidR="00A42635">
              <w:rPr>
                <w:noProof/>
                <w:webHidden/>
              </w:rPr>
              <w:t>12</w:t>
            </w:r>
            <w:r w:rsidR="00A42635">
              <w:rPr>
                <w:noProof/>
                <w:webHidden/>
              </w:rPr>
              <w:fldChar w:fldCharType="end"/>
            </w:r>
          </w:hyperlink>
        </w:p>
        <w:p w14:paraId="18942563" w14:textId="3E9478E2" w:rsidR="00A42635" w:rsidRDefault="002855AC">
          <w:pPr>
            <w:pStyle w:val="TOC3"/>
            <w:tabs>
              <w:tab w:val="right" w:leader="dot" w:pos="10790"/>
            </w:tabs>
            <w:rPr>
              <w:smallCaps w:val="0"/>
              <w:noProof/>
              <w:sz w:val="24"/>
              <w:szCs w:val="24"/>
            </w:rPr>
          </w:pPr>
          <w:hyperlink w:anchor="_Toc101267997" w:history="1">
            <w:r w:rsidR="00A42635" w:rsidRPr="00D07173">
              <w:rPr>
                <w:rStyle w:val="Hyperlink"/>
                <w:rFonts w:cstheme="minorHAnsi"/>
                <w:noProof/>
              </w:rPr>
              <w:t>Key Take-aways</w:t>
            </w:r>
            <w:r w:rsidR="00A42635">
              <w:rPr>
                <w:noProof/>
                <w:webHidden/>
              </w:rPr>
              <w:tab/>
            </w:r>
            <w:r w:rsidR="00A42635">
              <w:rPr>
                <w:noProof/>
                <w:webHidden/>
              </w:rPr>
              <w:fldChar w:fldCharType="begin"/>
            </w:r>
            <w:r w:rsidR="00A42635">
              <w:rPr>
                <w:noProof/>
                <w:webHidden/>
              </w:rPr>
              <w:instrText xml:space="preserve"> PAGEREF _Toc101267997 \h </w:instrText>
            </w:r>
            <w:r w:rsidR="00A42635">
              <w:rPr>
                <w:noProof/>
                <w:webHidden/>
              </w:rPr>
            </w:r>
            <w:r w:rsidR="00A42635">
              <w:rPr>
                <w:noProof/>
                <w:webHidden/>
              </w:rPr>
              <w:fldChar w:fldCharType="separate"/>
            </w:r>
            <w:r w:rsidR="00A42635">
              <w:rPr>
                <w:noProof/>
                <w:webHidden/>
              </w:rPr>
              <w:t>12</w:t>
            </w:r>
            <w:r w:rsidR="00A42635">
              <w:rPr>
                <w:noProof/>
                <w:webHidden/>
              </w:rPr>
              <w:fldChar w:fldCharType="end"/>
            </w:r>
          </w:hyperlink>
        </w:p>
        <w:p w14:paraId="066B00D0" w14:textId="348F2042" w:rsidR="00A42635" w:rsidRDefault="002855AC">
          <w:pPr>
            <w:pStyle w:val="TOC3"/>
            <w:tabs>
              <w:tab w:val="right" w:leader="dot" w:pos="10790"/>
            </w:tabs>
            <w:rPr>
              <w:smallCaps w:val="0"/>
              <w:noProof/>
              <w:sz w:val="24"/>
              <w:szCs w:val="24"/>
            </w:rPr>
          </w:pPr>
          <w:hyperlink w:anchor="_Toc101267998" w:history="1">
            <w:r w:rsidR="00A42635" w:rsidRPr="00D07173">
              <w:rPr>
                <w:rStyle w:val="Hyperlink"/>
                <w:rFonts w:cstheme="minorHAnsi"/>
                <w:noProof/>
              </w:rPr>
              <w:t>Facts</w:t>
            </w:r>
            <w:r w:rsidR="00A42635">
              <w:rPr>
                <w:noProof/>
                <w:webHidden/>
              </w:rPr>
              <w:tab/>
            </w:r>
            <w:r w:rsidR="00A42635">
              <w:rPr>
                <w:noProof/>
                <w:webHidden/>
              </w:rPr>
              <w:fldChar w:fldCharType="begin"/>
            </w:r>
            <w:r w:rsidR="00A42635">
              <w:rPr>
                <w:noProof/>
                <w:webHidden/>
              </w:rPr>
              <w:instrText xml:space="preserve"> PAGEREF _Toc101267998 \h </w:instrText>
            </w:r>
            <w:r w:rsidR="00A42635">
              <w:rPr>
                <w:noProof/>
                <w:webHidden/>
              </w:rPr>
            </w:r>
            <w:r w:rsidR="00A42635">
              <w:rPr>
                <w:noProof/>
                <w:webHidden/>
              </w:rPr>
              <w:fldChar w:fldCharType="separate"/>
            </w:r>
            <w:r w:rsidR="00A42635">
              <w:rPr>
                <w:noProof/>
                <w:webHidden/>
              </w:rPr>
              <w:t>12</w:t>
            </w:r>
            <w:r w:rsidR="00A42635">
              <w:rPr>
                <w:noProof/>
                <w:webHidden/>
              </w:rPr>
              <w:fldChar w:fldCharType="end"/>
            </w:r>
          </w:hyperlink>
        </w:p>
        <w:p w14:paraId="520AE7BB" w14:textId="3CEC8664" w:rsidR="00A42635" w:rsidRDefault="002855AC">
          <w:pPr>
            <w:pStyle w:val="TOC3"/>
            <w:tabs>
              <w:tab w:val="right" w:leader="dot" w:pos="10790"/>
            </w:tabs>
            <w:rPr>
              <w:smallCaps w:val="0"/>
              <w:noProof/>
              <w:sz w:val="24"/>
              <w:szCs w:val="24"/>
            </w:rPr>
          </w:pPr>
          <w:hyperlink w:anchor="_Toc101267999" w:history="1">
            <w:r w:rsidR="00A42635" w:rsidRPr="00D07173">
              <w:rPr>
                <w:rStyle w:val="Hyperlink"/>
                <w:rFonts w:cstheme="minorHAnsi"/>
                <w:noProof/>
              </w:rPr>
              <w:t>Issue</w:t>
            </w:r>
            <w:r w:rsidR="00A42635">
              <w:rPr>
                <w:noProof/>
                <w:webHidden/>
              </w:rPr>
              <w:tab/>
            </w:r>
            <w:r w:rsidR="00A42635">
              <w:rPr>
                <w:noProof/>
                <w:webHidden/>
              </w:rPr>
              <w:fldChar w:fldCharType="begin"/>
            </w:r>
            <w:r w:rsidR="00A42635">
              <w:rPr>
                <w:noProof/>
                <w:webHidden/>
              </w:rPr>
              <w:instrText xml:space="preserve"> PAGEREF _Toc101267999 \h </w:instrText>
            </w:r>
            <w:r w:rsidR="00A42635">
              <w:rPr>
                <w:noProof/>
                <w:webHidden/>
              </w:rPr>
            </w:r>
            <w:r w:rsidR="00A42635">
              <w:rPr>
                <w:noProof/>
                <w:webHidden/>
              </w:rPr>
              <w:fldChar w:fldCharType="separate"/>
            </w:r>
            <w:r w:rsidR="00A42635">
              <w:rPr>
                <w:noProof/>
                <w:webHidden/>
              </w:rPr>
              <w:t>12</w:t>
            </w:r>
            <w:r w:rsidR="00A42635">
              <w:rPr>
                <w:noProof/>
                <w:webHidden/>
              </w:rPr>
              <w:fldChar w:fldCharType="end"/>
            </w:r>
          </w:hyperlink>
        </w:p>
        <w:p w14:paraId="0768C54E" w14:textId="6EA561E7" w:rsidR="00A42635" w:rsidRDefault="002855AC">
          <w:pPr>
            <w:pStyle w:val="TOC3"/>
            <w:tabs>
              <w:tab w:val="right" w:leader="dot" w:pos="10790"/>
            </w:tabs>
            <w:rPr>
              <w:smallCaps w:val="0"/>
              <w:noProof/>
              <w:sz w:val="24"/>
              <w:szCs w:val="24"/>
            </w:rPr>
          </w:pPr>
          <w:hyperlink w:anchor="_Toc101268000" w:history="1">
            <w:r w:rsidR="00A42635" w:rsidRPr="00D07173">
              <w:rPr>
                <w:rStyle w:val="Hyperlink"/>
                <w:rFonts w:eastAsia="Times New Roman" w:cstheme="minorHAnsi"/>
                <w:noProof/>
              </w:rPr>
              <w:t>Law</w:t>
            </w:r>
            <w:r w:rsidR="00A42635">
              <w:rPr>
                <w:noProof/>
                <w:webHidden/>
              </w:rPr>
              <w:tab/>
            </w:r>
            <w:r w:rsidR="00A42635">
              <w:rPr>
                <w:noProof/>
                <w:webHidden/>
              </w:rPr>
              <w:fldChar w:fldCharType="begin"/>
            </w:r>
            <w:r w:rsidR="00A42635">
              <w:rPr>
                <w:noProof/>
                <w:webHidden/>
              </w:rPr>
              <w:instrText xml:space="preserve"> PAGEREF _Toc101268000 \h </w:instrText>
            </w:r>
            <w:r w:rsidR="00A42635">
              <w:rPr>
                <w:noProof/>
                <w:webHidden/>
              </w:rPr>
            </w:r>
            <w:r w:rsidR="00A42635">
              <w:rPr>
                <w:noProof/>
                <w:webHidden/>
              </w:rPr>
              <w:fldChar w:fldCharType="separate"/>
            </w:r>
            <w:r w:rsidR="00A42635">
              <w:rPr>
                <w:noProof/>
                <w:webHidden/>
              </w:rPr>
              <w:t>12</w:t>
            </w:r>
            <w:r w:rsidR="00A42635">
              <w:rPr>
                <w:noProof/>
                <w:webHidden/>
              </w:rPr>
              <w:fldChar w:fldCharType="end"/>
            </w:r>
          </w:hyperlink>
        </w:p>
        <w:p w14:paraId="5966090B" w14:textId="6DEA2689" w:rsidR="00A42635" w:rsidRDefault="002855AC">
          <w:pPr>
            <w:pStyle w:val="TOC3"/>
            <w:tabs>
              <w:tab w:val="right" w:leader="dot" w:pos="10790"/>
            </w:tabs>
            <w:rPr>
              <w:smallCaps w:val="0"/>
              <w:noProof/>
              <w:sz w:val="24"/>
              <w:szCs w:val="24"/>
            </w:rPr>
          </w:pPr>
          <w:hyperlink w:anchor="_Toc101268001" w:history="1">
            <w:r w:rsidR="00A42635" w:rsidRPr="00D07173">
              <w:rPr>
                <w:rStyle w:val="Hyperlink"/>
                <w:rFonts w:eastAsia="Times New Roman" w:cstheme="minorHAnsi"/>
                <w:noProof/>
              </w:rPr>
              <w:t>Analysis</w:t>
            </w:r>
            <w:r w:rsidR="00A42635">
              <w:rPr>
                <w:noProof/>
                <w:webHidden/>
              </w:rPr>
              <w:tab/>
            </w:r>
            <w:r w:rsidR="00A42635">
              <w:rPr>
                <w:noProof/>
                <w:webHidden/>
              </w:rPr>
              <w:fldChar w:fldCharType="begin"/>
            </w:r>
            <w:r w:rsidR="00A42635">
              <w:rPr>
                <w:noProof/>
                <w:webHidden/>
              </w:rPr>
              <w:instrText xml:space="preserve"> PAGEREF _Toc101268001 \h </w:instrText>
            </w:r>
            <w:r w:rsidR="00A42635">
              <w:rPr>
                <w:noProof/>
                <w:webHidden/>
              </w:rPr>
            </w:r>
            <w:r w:rsidR="00A42635">
              <w:rPr>
                <w:noProof/>
                <w:webHidden/>
              </w:rPr>
              <w:fldChar w:fldCharType="separate"/>
            </w:r>
            <w:r w:rsidR="00A42635">
              <w:rPr>
                <w:noProof/>
                <w:webHidden/>
              </w:rPr>
              <w:t>12</w:t>
            </w:r>
            <w:r w:rsidR="00A42635">
              <w:rPr>
                <w:noProof/>
                <w:webHidden/>
              </w:rPr>
              <w:fldChar w:fldCharType="end"/>
            </w:r>
          </w:hyperlink>
        </w:p>
        <w:p w14:paraId="3A75BE51" w14:textId="07E09C1F" w:rsidR="00A42635" w:rsidRDefault="002855AC">
          <w:pPr>
            <w:pStyle w:val="TOC3"/>
            <w:tabs>
              <w:tab w:val="right" w:leader="dot" w:pos="10790"/>
            </w:tabs>
            <w:rPr>
              <w:smallCaps w:val="0"/>
              <w:noProof/>
              <w:sz w:val="24"/>
              <w:szCs w:val="24"/>
            </w:rPr>
          </w:pPr>
          <w:hyperlink w:anchor="_Toc101268002" w:history="1">
            <w:r w:rsidR="00A42635" w:rsidRPr="00D07173">
              <w:rPr>
                <w:rStyle w:val="Hyperlink"/>
                <w:rFonts w:cstheme="minorHAnsi"/>
                <w:noProof/>
              </w:rPr>
              <w:t>Conclusion</w:t>
            </w:r>
            <w:r w:rsidR="00A42635">
              <w:rPr>
                <w:noProof/>
                <w:webHidden/>
              </w:rPr>
              <w:tab/>
            </w:r>
            <w:r w:rsidR="00A42635">
              <w:rPr>
                <w:noProof/>
                <w:webHidden/>
              </w:rPr>
              <w:fldChar w:fldCharType="begin"/>
            </w:r>
            <w:r w:rsidR="00A42635">
              <w:rPr>
                <w:noProof/>
                <w:webHidden/>
              </w:rPr>
              <w:instrText xml:space="preserve"> PAGEREF _Toc101268002 \h </w:instrText>
            </w:r>
            <w:r w:rsidR="00A42635">
              <w:rPr>
                <w:noProof/>
                <w:webHidden/>
              </w:rPr>
            </w:r>
            <w:r w:rsidR="00A42635">
              <w:rPr>
                <w:noProof/>
                <w:webHidden/>
              </w:rPr>
              <w:fldChar w:fldCharType="separate"/>
            </w:r>
            <w:r w:rsidR="00A42635">
              <w:rPr>
                <w:noProof/>
                <w:webHidden/>
              </w:rPr>
              <w:t>13</w:t>
            </w:r>
            <w:r w:rsidR="00A42635">
              <w:rPr>
                <w:noProof/>
                <w:webHidden/>
              </w:rPr>
              <w:fldChar w:fldCharType="end"/>
            </w:r>
          </w:hyperlink>
        </w:p>
        <w:p w14:paraId="521302AA" w14:textId="097BA8EE" w:rsidR="00A42635" w:rsidRDefault="002855AC">
          <w:pPr>
            <w:pStyle w:val="TOC2"/>
            <w:tabs>
              <w:tab w:val="right" w:leader="dot" w:pos="10790"/>
            </w:tabs>
            <w:rPr>
              <w:b w:val="0"/>
              <w:bCs w:val="0"/>
              <w:smallCaps w:val="0"/>
              <w:noProof/>
              <w:sz w:val="24"/>
              <w:szCs w:val="24"/>
            </w:rPr>
          </w:pPr>
          <w:hyperlink w:anchor="_Toc101268003" w:history="1">
            <w:r w:rsidR="00A42635" w:rsidRPr="00D07173">
              <w:rPr>
                <w:rStyle w:val="Hyperlink"/>
                <w:rFonts w:eastAsia="Times New Roman" w:cstheme="minorHAnsi"/>
                <w:noProof/>
              </w:rPr>
              <w:t>Moore v UCLA</w:t>
            </w:r>
            <w:r w:rsidR="00A42635">
              <w:rPr>
                <w:noProof/>
                <w:webHidden/>
              </w:rPr>
              <w:tab/>
            </w:r>
            <w:r w:rsidR="00A42635">
              <w:rPr>
                <w:noProof/>
                <w:webHidden/>
              </w:rPr>
              <w:fldChar w:fldCharType="begin"/>
            </w:r>
            <w:r w:rsidR="00A42635">
              <w:rPr>
                <w:noProof/>
                <w:webHidden/>
              </w:rPr>
              <w:instrText xml:space="preserve"> PAGEREF _Toc101268003 \h </w:instrText>
            </w:r>
            <w:r w:rsidR="00A42635">
              <w:rPr>
                <w:noProof/>
                <w:webHidden/>
              </w:rPr>
            </w:r>
            <w:r w:rsidR="00A42635">
              <w:rPr>
                <w:noProof/>
                <w:webHidden/>
              </w:rPr>
              <w:fldChar w:fldCharType="separate"/>
            </w:r>
            <w:r w:rsidR="00A42635">
              <w:rPr>
                <w:noProof/>
                <w:webHidden/>
              </w:rPr>
              <w:t>13</w:t>
            </w:r>
            <w:r w:rsidR="00A42635">
              <w:rPr>
                <w:noProof/>
                <w:webHidden/>
              </w:rPr>
              <w:fldChar w:fldCharType="end"/>
            </w:r>
          </w:hyperlink>
        </w:p>
        <w:p w14:paraId="3E5A1A69" w14:textId="5C4B3889" w:rsidR="00A42635" w:rsidRDefault="002855AC">
          <w:pPr>
            <w:pStyle w:val="TOC3"/>
            <w:tabs>
              <w:tab w:val="right" w:leader="dot" w:pos="10790"/>
            </w:tabs>
            <w:rPr>
              <w:smallCaps w:val="0"/>
              <w:noProof/>
              <w:sz w:val="24"/>
              <w:szCs w:val="24"/>
            </w:rPr>
          </w:pPr>
          <w:hyperlink w:anchor="_Toc101268004" w:history="1">
            <w:r w:rsidR="00A42635" w:rsidRPr="00D07173">
              <w:rPr>
                <w:rStyle w:val="Hyperlink"/>
                <w:rFonts w:cstheme="minorHAnsi"/>
                <w:noProof/>
              </w:rPr>
              <w:t>Key Take-aways</w:t>
            </w:r>
            <w:r w:rsidR="00A42635">
              <w:rPr>
                <w:noProof/>
                <w:webHidden/>
              </w:rPr>
              <w:tab/>
            </w:r>
            <w:r w:rsidR="00A42635">
              <w:rPr>
                <w:noProof/>
                <w:webHidden/>
              </w:rPr>
              <w:fldChar w:fldCharType="begin"/>
            </w:r>
            <w:r w:rsidR="00A42635">
              <w:rPr>
                <w:noProof/>
                <w:webHidden/>
              </w:rPr>
              <w:instrText xml:space="preserve"> PAGEREF _Toc101268004 \h </w:instrText>
            </w:r>
            <w:r w:rsidR="00A42635">
              <w:rPr>
                <w:noProof/>
                <w:webHidden/>
              </w:rPr>
            </w:r>
            <w:r w:rsidR="00A42635">
              <w:rPr>
                <w:noProof/>
                <w:webHidden/>
              </w:rPr>
              <w:fldChar w:fldCharType="separate"/>
            </w:r>
            <w:r w:rsidR="00A42635">
              <w:rPr>
                <w:noProof/>
                <w:webHidden/>
              </w:rPr>
              <w:t>13</w:t>
            </w:r>
            <w:r w:rsidR="00A42635">
              <w:rPr>
                <w:noProof/>
                <w:webHidden/>
              </w:rPr>
              <w:fldChar w:fldCharType="end"/>
            </w:r>
          </w:hyperlink>
        </w:p>
        <w:p w14:paraId="21B40224" w14:textId="18800141" w:rsidR="00A42635" w:rsidRDefault="002855AC">
          <w:pPr>
            <w:pStyle w:val="TOC3"/>
            <w:tabs>
              <w:tab w:val="right" w:leader="dot" w:pos="10790"/>
            </w:tabs>
            <w:rPr>
              <w:smallCaps w:val="0"/>
              <w:noProof/>
              <w:sz w:val="24"/>
              <w:szCs w:val="24"/>
            </w:rPr>
          </w:pPr>
          <w:hyperlink w:anchor="_Toc101268005" w:history="1">
            <w:r w:rsidR="00A42635" w:rsidRPr="00D07173">
              <w:rPr>
                <w:rStyle w:val="Hyperlink"/>
                <w:rFonts w:cstheme="minorHAnsi"/>
                <w:noProof/>
              </w:rPr>
              <w:t>Facts</w:t>
            </w:r>
            <w:r w:rsidR="00A42635">
              <w:rPr>
                <w:noProof/>
                <w:webHidden/>
              </w:rPr>
              <w:tab/>
            </w:r>
            <w:r w:rsidR="00A42635">
              <w:rPr>
                <w:noProof/>
                <w:webHidden/>
              </w:rPr>
              <w:fldChar w:fldCharType="begin"/>
            </w:r>
            <w:r w:rsidR="00A42635">
              <w:rPr>
                <w:noProof/>
                <w:webHidden/>
              </w:rPr>
              <w:instrText xml:space="preserve"> PAGEREF _Toc101268005 \h </w:instrText>
            </w:r>
            <w:r w:rsidR="00A42635">
              <w:rPr>
                <w:noProof/>
                <w:webHidden/>
              </w:rPr>
            </w:r>
            <w:r w:rsidR="00A42635">
              <w:rPr>
                <w:noProof/>
                <w:webHidden/>
              </w:rPr>
              <w:fldChar w:fldCharType="separate"/>
            </w:r>
            <w:r w:rsidR="00A42635">
              <w:rPr>
                <w:noProof/>
                <w:webHidden/>
              </w:rPr>
              <w:t>13</w:t>
            </w:r>
            <w:r w:rsidR="00A42635">
              <w:rPr>
                <w:noProof/>
                <w:webHidden/>
              </w:rPr>
              <w:fldChar w:fldCharType="end"/>
            </w:r>
          </w:hyperlink>
        </w:p>
        <w:p w14:paraId="11C2EA4F" w14:textId="1C9CDBD6" w:rsidR="00A42635" w:rsidRDefault="002855AC">
          <w:pPr>
            <w:pStyle w:val="TOC3"/>
            <w:tabs>
              <w:tab w:val="right" w:leader="dot" w:pos="10790"/>
            </w:tabs>
            <w:rPr>
              <w:smallCaps w:val="0"/>
              <w:noProof/>
              <w:sz w:val="24"/>
              <w:szCs w:val="24"/>
            </w:rPr>
          </w:pPr>
          <w:hyperlink w:anchor="_Toc101268006" w:history="1">
            <w:r w:rsidR="00A42635" w:rsidRPr="00D07173">
              <w:rPr>
                <w:rStyle w:val="Hyperlink"/>
                <w:rFonts w:cstheme="minorHAnsi"/>
                <w:noProof/>
              </w:rPr>
              <w:t>Issue</w:t>
            </w:r>
            <w:r w:rsidR="00A42635">
              <w:rPr>
                <w:noProof/>
                <w:webHidden/>
              </w:rPr>
              <w:tab/>
            </w:r>
            <w:r w:rsidR="00A42635">
              <w:rPr>
                <w:noProof/>
                <w:webHidden/>
              </w:rPr>
              <w:fldChar w:fldCharType="begin"/>
            </w:r>
            <w:r w:rsidR="00A42635">
              <w:rPr>
                <w:noProof/>
                <w:webHidden/>
              </w:rPr>
              <w:instrText xml:space="preserve"> PAGEREF _Toc101268006 \h </w:instrText>
            </w:r>
            <w:r w:rsidR="00A42635">
              <w:rPr>
                <w:noProof/>
                <w:webHidden/>
              </w:rPr>
            </w:r>
            <w:r w:rsidR="00A42635">
              <w:rPr>
                <w:noProof/>
                <w:webHidden/>
              </w:rPr>
              <w:fldChar w:fldCharType="separate"/>
            </w:r>
            <w:r w:rsidR="00A42635">
              <w:rPr>
                <w:noProof/>
                <w:webHidden/>
              </w:rPr>
              <w:t>13</w:t>
            </w:r>
            <w:r w:rsidR="00A42635">
              <w:rPr>
                <w:noProof/>
                <w:webHidden/>
              </w:rPr>
              <w:fldChar w:fldCharType="end"/>
            </w:r>
          </w:hyperlink>
        </w:p>
        <w:p w14:paraId="7DA39A42" w14:textId="02CC3376" w:rsidR="00A42635" w:rsidRDefault="002855AC">
          <w:pPr>
            <w:pStyle w:val="TOC3"/>
            <w:tabs>
              <w:tab w:val="right" w:leader="dot" w:pos="10790"/>
            </w:tabs>
            <w:rPr>
              <w:smallCaps w:val="0"/>
              <w:noProof/>
              <w:sz w:val="24"/>
              <w:szCs w:val="24"/>
            </w:rPr>
          </w:pPr>
          <w:hyperlink w:anchor="_Toc101268007" w:history="1">
            <w:r w:rsidR="00A42635" w:rsidRPr="00D07173">
              <w:rPr>
                <w:rStyle w:val="Hyperlink"/>
                <w:rFonts w:eastAsia="Times New Roman" w:cstheme="minorHAnsi"/>
                <w:noProof/>
              </w:rPr>
              <w:t>Law</w:t>
            </w:r>
            <w:r w:rsidR="00A42635">
              <w:rPr>
                <w:noProof/>
                <w:webHidden/>
              </w:rPr>
              <w:tab/>
            </w:r>
            <w:r w:rsidR="00A42635">
              <w:rPr>
                <w:noProof/>
                <w:webHidden/>
              </w:rPr>
              <w:fldChar w:fldCharType="begin"/>
            </w:r>
            <w:r w:rsidR="00A42635">
              <w:rPr>
                <w:noProof/>
                <w:webHidden/>
              </w:rPr>
              <w:instrText xml:space="preserve"> PAGEREF _Toc101268007 \h </w:instrText>
            </w:r>
            <w:r w:rsidR="00A42635">
              <w:rPr>
                <w:noProof/>
                <w:webHidden/>
              </w:rPr>
            </w:r>
            <w:r w:rsidR="00A42635">
              <w:rPr>
                <w:noProof/>
                <w:webHidden/>
              </w:rPr>
              <w:fldChar w:fldCharType="separate"/>
            </w:r>
            <w:r w:rsidR="00A42635">
              <w:rPr>
                <w:noProof/>
                <w:webHidden/>
              </w:rPr>
              <w:t>13</w:t>
            </w:r>
            <w:r w:rsidR="00A42635">
              <w:rPr>
                <w:noProof/>
                <w:webHidden/>
              </w:rPr>
              <w:fldChar w:fldCharType="end"/>
            </w:r>
          </w:hyperlink>
        </w:p>
        <w:p w14:paraId="0861D3B6" w14:textId="286D9DA7" w:rsidR="00A42635" w:rsidRDefault="002855AC">
          <w:pPr>
            <w:pStyle w:val="TOC3"/>
            <w:tabs>
              <w:tab w:val="right" w:leader="dot" w:pos="10790"/>
            </w:tabs>
            <w:rPr>
              <w:smallCaps w:val="0"/>
              <w:noProof/>
              <w:sz w:val="24"/>
              <w:szCs w:val="24"/>
            </w:rPr>
          </w:pPr>
          <w:hyperlink w:anchor="_Toc101268008" w:history="1">
            <w:r w:rsidR="00A42635" w:rsidRPr="00D07173">
              <w:rPr>
                <w:rStyle w:val="Hyperlink"/>
                <w:rFonts w:eastAsia="Times New Roman" w:cstheme="minorHAnsi"/>
                <w:noProof/>
              </w:rPr>
              <w:t>Analysis</w:t>
            </w:r>
            <w:r w:rsidR="00A42635">
              <w:rPr>
                <w:noProof/>
                <w:webHidden/>
              </w:rPr>
              <w:tab/>
            </w:r>
            <w:r w:rsidR="00A42635">
              <w:rPr>
                <w:noProof/>
                <w:webHidden/>
              </w:rPr>
              <w:fldChar w:fldCharType="begin"/>
            </w:r>
            <w:r w:rsidR="00A42635">
              <w:rPr>
                <w:noProof/>
                <w:webHidden/>
              </w:rPr>
              <w:instrText xml:space="preserve"> PAGEREF _Toc101268008 \h </w:instrText>
            </w:r>
            <w:r w:rsidR="00A42635">
              <w:rPr>
                <w:noProof/>
                <w:webHidden/>
              </w:rPr>
            </w:r>
            <w:r w:rsidR="00A42635">
              <w:rPr>
                <w:noProof/>
                <w:webHidden/>
              </w:rPr>
              <w:fldChar w:fldCharType="separate"/>
            </w:r>
            <w:r w:rsidR="00A42635">
              <w:rPr>
                <w:noProof/>
                <w:webHidden/>
              </w:rPr>
              <w:t>13</w:t>
            </w:r>
            <w:r w:rsidR="00A42635">
              <w:rPr>
                <w:noProof/>
                <w:webHidden/>
              </w:rPr>
              <w:fldChar w:fldCharType="end"/>
            </w:r>
          </w:hyperlink>
        </w:p>
        <w:p w14:paraId="2C0398CD" w14:textId="4BB9E8DA" w:rsidR="00A42635" w:rsidRDefault="002855AC">
          <w:pPr>
            <w:pStyle w:val="TOC3"/>
            <w:tabs>
              <w:tab w:val="right" w:leader="dot" w:pos="10790"/>
            </w:tabs>
            <w:rPr>
              <w:smallCaps w:val="0"/>
              <w:noProof/>
              <w:sz w:val="24"/>
              <w:szCs w:val="24"/>
            </w:rPr>
          </w:pPr>
          <w:hyperlink w:anchor="_Toc101268009" w:history="1">
            <w:r w:rsidR="00A42635" w:rsidRPr="00D07173">
              <w:rPr>
                <w:rStyle w:val="Hyperlink"/>
                <w:rFonts w:cstheme="minorHAnsi"/>
                <w:noProof/>
              </w:rPr>
              <w:t>Conclusion</w:t>
            </w:r>
            <w:r w:rsidR="00A42635">
              <w:rPr>
                <w:noProof/>
                <w:webHidden/>
              </w:rPr>
              <w:tab/>
            </w:r>
            <w:r w:rsidR="00A42635">
              <w:rPr>
                <w:noProof/>
                <w:webHidden/>
              </w:rPr>
              <w:fldChar w:fldCharType="begin"/>
            </w:r>
            <w:r w:rsidR="00A42635">
              <w:rPr>
                <w:noProof/>
                <w:webHidden/>
              </w:rPr>
              <w:instrText xml:space="preserve"> PAGEREF _Toc101268009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2109C658" w14:textId="7101E8D9" w:rsidR="00A42635" w:rsidRDefault="002855AC">
          <w:pPr>
            <w:pStyle w:val="TOC2"/>
            <w:tabs>
              <w:tab w:val="right" w:leader="dot" w:pos="10790"/>
            </w:tabs>
            <w:rPr>
              <w:b w:val="0"/>
              <w:bCs w:val="0"/>
              <w:smallCaps w:val="0"/>
              <w:noProof/>
              <w:sz w:val="24"/>
              <w:szCs w:val="24"/>
            </w:rPr>
          </w:pPr>
          <w:hyperlink w:anchor="_Toc101268010" w:history="1">
            <w:r w:rsidR="00A42635" w:rsidRPr="00D07173">
              <w:rPr>
                <w:rStyle w:val="Hyperlink"/>
                <w:rFonts w:cstheme="minorHAnsi"/>
                <w:noProof/>
              </w:rPr>
              <w:t>INS v AP</w:t>
            </w:r>
            <w:r w:rsidR="00A42635">
              <w:rPr>
                <w:noProof/>
                <w:webHidden/>
              </w:rPr>
              <w:tab/>
            </w:r>
            <w:r w:rsidR="00A42635">
              <w:rPr>
                <w:noProof/>
                <w:webHidden/>
              </w:rPr>
              <w:fldChar w:fldCharType="begin"/>
            </w:r>
            <w:r w:rsidR="00A42635">
              <w:rPr>
                <w:noProof/>
                <w:webHidden/>
              </w:rPr>
              <w:instrText xml:space="preserve"> PAGEREF _Toc101268010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0F0AD798" w14:textId="746B5B62" w:rsidR="00A42635" w:rsidRDefault="002855AC">
          <w:pPr>
            <w:pStyle w:val="TOC3"/>
            <w:tabs>
              <w:tab w:val="right" w:leader="dot" w:pos="10790"/>
            </w:tabs>
            <w:rPr>
              <w:smallCaps w:val="0"/>
              <w:noProof/>
              <w:sz w:val="24"/>
              <w:szCs w:val="24"/>
            </w:rPr>
          </w:pPr>
          <w:hyperlink w:anchor="_Toc101268011" w:history="1">
            <w:r w:rsidR="00A42635" w:rsidRPr="00D07173">
              <w:rPr>
                <w:rStyle w:val="Hyperlink"/>
                <w:rFonts w:cstheme="minorHAnsi"/>
                <w:noProof/>
              </w:rPr>
              <w:t>Key Take-aways</w:t>
            </w:r>
            <w:r w:rsidR="00A42635">
              <w:rPr>
                <w:noProof/>
                <w:webHidden/>
              </w:rPr>
              <w:tab/>
            </w:r>
            <w:r w:rsidR="00A42635">
              <w:rPr>
                <w:noProof/>
                <w:webHidden/>
              </w:rPr>
              <w:fldChar w:fldCharType="begin"/>
            </w:r>
            <w:r w:rsidR="00A42635">
              <w:rPr>
                <w:noProof/>
                <w:webHidden/>
              </w:rPr>
              <w:instrText xml:space="preserve"> PAGEREF _Toc101268011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2DFD897C" w14:textId="261DA392" w:rsidR="00A42635" w:rsidRDefault="002855AC">
          <w:pPr>
            <w:pStyle w:val="TOC3"/>
            <w:tabs>
              <w:tab w:val="right" w:leader="dot" w:pos="10790"/>
            </w:tabs>
            <w:rPr>
              <w:smallCaps w:val="0"/>
              <w:noProof/>
              <w:sz w:val="24"/>
              <w:szCs w:val="24"/>
            </w:rPr>
          </w:pPr>
          <w:hyperlink w:anchor="_Toc101268012" w:history="1">
            <w:r w:rsidR="00A42635" w:rsidRPr="00D07173">
              <w:rPr>
                <w:rStyle w:val="Hyperlink"/>
                <w:rFonts w:cstheme="minorHAnsi"/>
                <w:noProof/>
              </w:rPr>
              <w:t>Facts</w:t>
            </w:r>
            <w:r w:rsidR="00A42635">
              <w:rPr>
                <w:noProof/>
                <w:webHidden/>
              </w:rPr>
              <w:tab/>
            </w:r>
            <w:r w:rsidR="00A42635">
              <w:rPr>
                <w:noProof/>
                <w:webHidden/>
              </w:rPr>
              <w:fldChar w:fldCharType="begin"/>
            </w:r>
            <w:r w:rsidR="00A42635">
              <w:rPr>
                <w:noProof/>
                <w:webHidden/>
              </w:rPr>
              <w:instrText xml:space="preserve"> PAGEREF _Toc101268012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7290146A" w14:textId="2C379F29" w:rsidR="00A42635" w:rsidRDefault="002855AC">
          <w:pPr>
            <w:pStyle w:val="TOC3"/>
            <w:tabs>
              <w:tab w:val="right" w:leader="dot" w:pos="10790"/>
            </w:tabs>
            <w:rPr>
              <w:smallCaps w:val="0"/>
              <w:noProof/>
              <w:sz w:val="24"/>
              <w:szCs w:val="24"/>
            </w:rPr>
          </w:pPr>
          <w:hyperlink w:anchor="_Toc101268013" w:history="1">
            <w:r w:rsidR="00A42635" w:rsidRPr="00D07173">
              <w:rPr>
                <w:rStyle w:val="Hyperlink"/>
                <w:rFonts w:cstheme="minorHAnsi"/>
                <w:noProof/>
              </w:rPr>
              <w:t>Issue</w:t>
            </w:r>
            <w:r w:rsidR="00A42635">
              <w:rPr>
                <w:noProof/>
                <w:webHidden/>
              </w:rPr>
              <w:tab/>
            </w:r>
            <w:r w:rsidR="00A42635">
              <w:rPr>
                <w:noProof/>
                <w:webHidden/>
              </w:rPr>
              <w:fldChar w:fldCharType="begin"/>
            </w:r>
            <w:r w:rsidR="00A42635">
              <w:rPr>
                <w:noProof/>
                <w:webHidden/>
              </w:rPr>
              <w:instrText xml:space="preserve"> PAGEREF _Toc101268013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1C6C1375" w14:textId="62B53493" w:rsidR="00A42635" w:rsidRDefault="002855AC">
          <w:pPr>
            <w:pStyle w:val="TOC3"/>
            <w:tabs>
              <w:tab w:val="right" w:leader="dot" w:pos="10790"/>
            </w:tabs>
            <w:rPr>
              <w:smallCaps w:val="0"/>
              <w:noProof/>
              <w:sz w:val="24"/>
              <w:szCs w:val="24"/>
            </w:rPr>
          </w:pPr>
          <w:hyperlink w:anchor="_Toc101268014" w:history="1">
            <w:r w:rsidR="00A42635" w:rsidRPr="00D07173">
              <w:rPr>
                <w:rStyle w:val="Hyperlink"/>
                <w:rFonts w:eastAsia="Times New Roman" w:cstheme="minorHAnsi"/>
                <w:noProof/>
              </w:rPr>
              <w:t>Analysis</w:t>
            </w:r>
            <w:r w:rsidR="00A42635">
              <w:rPr>
                <w:noProof/>
                <w:webHidden/>
              </w:rPr>
              <w:tab/>
            </w:r>
            <w:r w:rsidR="00A42635">
              <w:rPr>
                <w:noProof/>
                <w:webHidden/>
              </w:rPr>
              <w:fldChar w:fldCharType="begin"/>
            </w:r>
            <w:r w:rsidR="00A42635">
              <w:rPr>
                <w:noProof/>
                <w:webHidden/>
              </w:rPr>
              <w:instrText xml:space="preserve"> PAGEREF _Toc101268014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7933272C" w14:textId="52C839AB" w:rsidR="00A42635" w:rsidRDefault="002855AC">
          <w:pPr>
            <w:pStyle w:val="TOC3"/>
            <w:tabs>
              <w:tab w:val="right" w:leader="dot" w:pos="10790"/>
            </w:tabs>
            <w:rPr>
              <w:smallCaps w:val="0"/>
              <w:noProof/>
              <w:sz w:val="24"/>
              <w:szCs w:val="24"/>
            </w:rPr>
          </w:pPr>
          <w:hyperlink w:anchor="_Toc101268015" w:history="1">
            <w:r w:rsidR="00A42635" w:rsidRPr="00D07173">
              <w:rPr>
                <w:rStyle w:val="Hyperlink"/>
                <w:rFonts w:cstheme="minorHAnsi"/>
                <w:noProof/>
              </w:rPr>
              <w:t>Conclusion</w:t>
            </w:r>
            <w:r w:rsidR="00A42635">
              <w:rPr>
                <w:noProof/>
                <w:webHidden/>
              </w:rPr>
              <w:tab/>
            </w:r>
            <w:r w:rsidR="00A42635">
              <w:rPr>
                <w:noProof/>
                <w:webHidden/>
              </w:rPr>
              <w:fldChar w:fldCharType="begin"/>
            </w:r>
            <w:r w:rsidR="00A42635">
              <w:rPr>
                <w:noProof/>
                <w:webHidden/>
              </w:rPr>
              <w:instrText xml:space="preserve"> PAGEREF _Toc101268015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3A72C19D" w14:textId="77D704BD" w:rsidR="00A42635" w:rsidRDefault="002855AC">
          <w:pPr>
            <w:pStyle w:val="TOC1"/>
            <w:tabs>
              <w:tab w:val="right" w:leader="dot" w:pos="10790"/>
            </w:tabs>
            <w:rPr>
              <w:b w:val="0"/>
              <w:bCs w:val="0"/>
              <w:caps w:val="0"/>
              <w:noProof/>
              <w:sz w:val="24"/>
              <w:szCs w:val="24"/>
              <w:u w:val="none"/>
            </w:rPr>
          </w:pPr>
          <w:hyperlink w:anchor="_Toc101268016" w:history="1">
            <w:r w:rsidR="00A42635" w:rsidRPr="00D07173">
              <w:rPr>
                <w:rStyle w:val="Hyperlink"/>
                <w:rFonts w:eastAsia="Times New Roman" w:cstheme="minorHAnsi"/>
                <w:noProof/>
              </w:rPr>
              <w:t>Sources of property Law: Aboriginal Property Law</w:t>
            </w:r>
            <w:r w:rsidR="00A42635">
              <w:rPr>
                <w:noProof/>
                <w:webHidden/>
              </w:rPr>
              <w:tab/>
            </w:r>
            <w:r w:rsidR="00A42635">
              <w:rPr>
                <w:noProof/>
                <w:webHidden/>
              </w:rPr>
              <w:fldChar w:fldCharType="begin"/>
            </w:r>
            <w:r w:rsidR="00A42635">
              <w:rPr>
                <w:noProof/>
                <w:webHidden/>
              </w:rPr>
              <w:instrText xml:space="preserve"> PAGEREF _Toc101268016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5F7A7CF9" w14:textId="18E9975D" w:rsidR="00A42635" w:rsidRDefault="002855AC">
          <w:pPr>
            <w:pStyle w:val="TOC2"/>
            <w:tabs>
              <w:tab w:val="right" w:leader="dot" w:pos="10790"/>
            </w:tabs>
            <w:rPr>
              <w:b w:val="0"/>
              <w:bCs w:val="0"/>
              <w:smallCaps w:val="0"/>
              <w:noProof/>
              <w:sz w:val="24"/>
              <w:szCs w:val="24"/>
            </w:rPr>
          </w:pPr>
          <w:hyperlink w:anchor="_Toc101268017" w:history="1">
            <w:r w:rsidR="00A42635" w:rsidRPr="00D07173">
              <w:rPr>
                <w:rStyle w:val="Hyperlink"/>
                <w:rFonts w:eastAsia="Times New Roman" w:cstheme="minorHAnsi"/>
                <w:noProof/>
              </w:rPr>
              <w:t>Important Legal Instruments</w:t>
            </w:r>
            <w:r w:rsidR="00A42635">
              <w:rPr>
                <w:noProof/>
                <w:webHidden/>
              </w:rPr>
              <w:tab/>
            </w:r>
            <w:r w:rsidR="00A42635">
              <w:rPr>
                <w:noProof/>
                <w:webHidden/>
              </w:rPr>
              <w:fldChar w:fldCharType="begin"/>
            </w:r>
            <w:r w:rsidR="00A42635">
              <w:rPr>
                <w:noProof/>
                <w:webHidden/>
              </w:rPr>
              <w:instrText xml:space="preserve"> PAGEREF _Toc101268017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79194D98" w14:textId="15EB9DF1" w:rsidR="00A42635" w:rsidRDefault="002855AC">
          <w:pPr>
            <w:pStyle w:val="TOC3"/>
            <w:tabs>
              <w:tab w:val="right" w:leader="dot" w:pos="10790"/>
            </w:tabs>
            <w:rPr>
              <w:smallCaps w:val="0"/>
              <w:noProof/>
              <w:sz w:val="24"/>
              <w:szCs w:val="24"/>
            </w:rPr>
          </w:pPr>
          <w:hyperlink w:anchor="_Toc101268018" w:history="1">
            <w:r w:rsidR="00A42635" w:rsidRPr="00D07173">
              <w:rPr>
                <w:rStyle w:val="Hyperlink"/>
                <w:rFonts w:eastAsia="Times New Roman" w:cstheme="minorHAnsi"/>
                <w:noProof/>
              </w:rPr>
              <w:t>Royal Proclamation, 1763</w:t>
            </w:r>
            <w:r w:rsidR="00A42635">
              <w:rPr>
                <w:noProof/>
                <w:webHidden/>
              </w:rPr>
              <w:tab/>
            </w:r>
            <w:r w:rsidR="00A42635">
              <w:rPr>
                <w:noProof/>
                <w:webHidden/>
              </w:rPr>
              <w:fldChar w:fldCharType="begin"/>
            </w:r>
            <w:r w:rsidR="00A42635">
              <w:rPr>
                <w:noProof/>
                <w:webHidden/>
              </w:rPr>
              <w:instrText xml:space="preserve"> PAGEREF _Toc101268018 \h </w:instrText>
            </w:r>
            <w:r w:rsidR="00A42635">
              <w:rPr>
                <w:noProof/>
                <w:webHidden/>
              </w:rPr>
            </w:r>
            <w:r w:rsidR="00A42635">
              <w:rPr>
                <w:noProof/>
                <w:webHidden/>
              </w:rPr>
              <w:fldChar w:fldCharType="separate"/>
            </w:r>
            <w:r w:rsidR="00A42635">
              <w:rPr>
                <w:noProof/>
                <w:webHidden/>
              </w:rPr>
              <w:t>14</w:t>
            </w:r>
            <w:r w:rsidR="00A42635">
              <w:rPr>
                <w:noProof/>
                <w:webHidden/>
              </w:rPr>
              <w:fldChar w:fldCharType="end"/>
            </w:r>
          </w:hyperlink>
        </w:p>
        <w:p w14:paraId="5AC2CB0F" w14:textId="3DA5037E" w:rsidR="00A42635" w:rsidRDefault="002855AC">
          <w:pPr>
            <w:pStyle w:val="TOC3"/>
            <w:tabs>
              <w:tab w:val="right" w:leader="dot" w:pos="10790"/>
            </w:tabs>
            <w:rPr>
              <w:smallCaps w:val="0"/>
              <w:noProof/>
              <w:sz w:val="24"/>
              <w:szCs w:val="24"/>
            </w:rPr>
          </w:pPr>
          <w:hyperlink w:anchor="_Toc101268019" w:history="1">
            <w:r w:rsidR="00A42635" w:rsidRPr="00D07173">
              <w:rPr>
                <w:rStyle w:val="Hyperlink"/>
                <w:rFonts w:eastAsia="Times New Roman" w:cstheme="minorHAnsi"/>
                <w:noProof/>
              </w:rPr>
              <w:t>Historic Treaties</w:t>
            </w:r>
            <w:r w:rsidR="00A42635">
              <w:rPr>
                <w:noProof/>
                <w:webHidden/>
              </w:rPr>
              <w:tab/>
            </w:r>
            <w:r w:rsidR="00A42635">
              <w:rPr>
                <w:noProof/>
                <w:webHidden/>
              </w:rPr>
              <w:fldChar w:fldCharType="begin"/>
            </w:r>
            <w:r w:rsidR="00A42635">
              <w:rPr>
                <w:noProof/>
                <w:webHidden/>
              </w:rPr>
              <w:instrText xml:space="preserve"> PAGEREF _Toc101268019 \h </w:instrText>
            </w:r>
            <w:r w:rsidR="00A42635">
              <w:rPr>
                <w:noProof/>
                <w:webHidden/>
              </w:rPr>
            </w:r>
            <w:r w:rsidR="00A42635">
              <w:rPr>
                <w:noProof/>
                <w:webHidden/>
              </w:rPr>
              <w:fldChar w:fldCharType="separate"/>
            </w:r>
            <w:r w:rsidR="00A42635">
              <w:rPr>
                <w:noProof/>
                <w:webHidden/>
              </w:rPr>
              <w:t>15</w:t>
            </w:r>
            <w:r w:rsidR="00A42635">
              <w:rPr>
                <w:noProof/>
                <w:webHidden/>
              </w:rPr>
              <w:fldChar w:fldCharType="end"/>
            </w:r>
          </w:hyperlink>
        </w:p>
        <w:p w14:paraId="7DF4EE9D" w14:textId="1EA1DD80" w:rsidR="00A42635" w:rsidRDefault="002855AC">
          <w:pPr>
            <w:pStyle w:val="TOC2"/>
            <w:tabs>
              <w:tab w:val="right" w:leader="dot" w:pos="10790"/>
            </w:tabs>
            <w:rPr>
              <w:b w:val="0"/>
              <w:bCs w:val="0"/>
              <w:smallCaps w:val="0"/>
              <w:noProof/>
              <w:sz w:val="24"/>
              <w:szCs w:val="24"/>
            </w:rPr>
          </w:pPr>
          <w:hyperlink w:anchor="_Toc101268020" w:history="1">
            <w:r w:rsidR="00A42635" w:rsidRPr="00D07173">
              <w:rPr>
                <w:rStyle w:val="Hyperlink"/>
                <w:rFonts w:cstheme="minorHAnsi"/>
                <w:noProof/>
              </w:rPr>
              <w:t>The Doctrine of Discovery</w:t>
            </w:r>
            <w:r w:rsidR="00A42635">
              <w:rPr>
                <w:noProof/>
                <w:webHidden/>
              </w:rPr>
              <w:tab/>
            </w:r>
            <w:r w:rsidR="00A42635">
              <w:rPr>
                <w:noProof/>
                <w:webHidden/>
              </w:rPr>
              <w:fldChar w:fldCharType="begin"/>
            </w:r>
            <w:r w:rsidR="00A42635">
              <w:rPr>
                <w:noProof/>
                <w:webHidden/>
              </w:rPr>
              <w:instrText xml:space="preserve"> PAGEREF _Toc101268020 \h </w:instrText>
            </w:r>
            <w:r w:rsidR="00A42635">
              <w:rPr>
                <w:noProof/>
                <w:webHidden/>
              </w:rPr>
            </w:r>
            <w:r w:rsidR="00A42635">
              <w:rPr>
                <w:noProof/>
                <w:webHidden/>
              </w:rPr>
              <w:fldChar w:fldCharType="separate"/>
            </w:r>
            <w:r w:rsidR="00A42635">
              <w:rPr>
                <w:noProof/>
                <w:webHidden/>
              </w:rPr>
              <w:t>15</w:t>
            </w:r>
            <w:r w:rsidR="00A42635">
              <w:rPr>
                <w:noProof/>
                <w:webHidden/>
              </w:rPr>
              <w:fldChar w:fldCharType="end"/>
            </w:r>
          </w:hyperlink>
        </w:p>
        <w:p w14:paraId="3872FA04" w14:textId="5D013B9C" w:rsidR="00A42635" w:rsidRDefault="002855AC">
          <w:pPr>
            <w:pStyle w:val="TOC2"/>
            <w:tabs>
              <w:tab w:val="right" w:leader="dot" w:pos="10790"/>
            </w:tabs>
            <w:rPr>
              <w:b w:val="0"/>
              <w:bCs w:val="0"/>
              <w:smallCaps w:val="0"/>
              <w:noProof/>
              <w:sz w:val="24"/>
              <w:szCs w:val="24"/>
            </w:rPr>
          </w:pPr>
          <w:hyperlink w:anchor="_Toc101268021" w:history="1">
            <w:r w:rsidR="00A42635" w:rsidRPr="00D07173">
              <w:rPr>
                <w:rStyle w:val="Hyperlink"/>
                <w:rFonts w:eastAsia="Times New Roman" w:cstheme="minorHAnsi"/>
                <w:noProof/>
              </w:rPr>
              <w:t>Aboriginal Property Law and Canadian Property Law</w:t>
            </w:r>
            <w:r w:rsidR="00A42635">
              <w:rPr>
                <w:noProof/>
                <w:webHidden/>
              </w:rPr>
              <w:tab/>
            </w:r>
            <w:r w:rsidR="00A42635">
              <w:rPr>
                <w:noProof/>
                <w:webHidden/>
              </w:rPr>
              <w:fldChar w:fldCharType="begin"/>
            </w:r>
            <w:r w:rsidR="00A42635">
              <w:rPr>
                <w:noProof/>
                <w:webHidden/>
              </w:rPr>
              <w:instrText xml:space="preserve"> PAGEREF _Toc101268021 \h </w:instrText>
            </w:r>
            <w:r w:rsidR="00A42635">
              <w:rPr>
                <w:noProof/>
                <w:webHidden/>
              </w:rPr>
            </w:r>
            <w:r w:rsidR="00A42635">
              <w:rPr>
                <w:noProof/>
                <w:webHidden/>
              </w:rPr>
              <w:fldChar w:fldCharType="separate"/>
            </w:r>
            <w:r w:rsidR="00A42635">
              <w:rPr>
                <w:noProof/>
                <w:webHidden/>
              </w:rPr>
              <w:t>15</w:t>
            </w:r>
            <w:r w:rsidR="00A42635">
              <w:rPr>
                <w:noProof/>
                <w:webHidden/>
              </w:rPr>
              <w:fldChar w:fldCharType="end"/>
            </w:r>
          </w:hyperlink>
        </w:p>
        <w:p w14:paraId="2DEE4465" w14:textId="5A9F3806" w:rsidR="00A42635" w:rsidRDefault="002855AC">
          <w:pPr>
            <w:pStyle w:val="TOC2"/>
            <w:tabs>
              <w:tab w:val="right" w:leader="dot" w:pos="10790"/>
            </w:tabs>
            <w:rPr>
              <w:b w:val="0"/>
              <w:bCs w:val="0"/>
              <w:smallCaps w:val="0"/>
              <w:noProof/>
              <w:sz w:val="24"/>
              <w:szCs w:val="24"/>
            </w:rPr>
          </w:pPr>
          <w:hyperlink w:anchor="_Toc101268022" w:history="1">
            <w:r w:rsidR="00A42635" w:rsidRPr="00D07173">
              <w:rPr>
                <w:rStyle w:val="Hyperlink"/>
                <w:rFonts w:cstheme="minorHAnsi"/>
                <w:noProof/>
              </w:rPr>
              <w:t>Indigenous Law</w:t>
            </w:r>
            <w:r w:rsidR="00A42635">
              <w:rPr>
                <w:noProof/>
                <w:webHidden/>
              </w:rPr>
              <w:tab/>
            </w:r>
            <w:r w:rsidR="00A42635">
              <w:rPr>
                <w:noProof/>
                <w:webHidden/>
              </w:rPr>
              <w:fldChar w:fldCharType="begin"/>
            </w:r>
            <w:r w:rsidR="00A42635">
              <w:rPr>
                <w:noProof/>
                <w:webHidden/>
              </w:rPr>
              <w:instrText xml:space="preserve"> PAGEREF _Toc101268022 \h </w:instrText>
            </w:r>
            <w:r w:rsidR="00A42635">
              <w:rPr>
                <w:noProof/>
                <w:webHidden/>
              </w:rPr>
            </w:r>
            <w:r w:rsidR="00A42635">
              <w:rPr>
                <w:noProof/>
                <w:webHidden/>
              </w:rPr>
              <w:fldChar w:fldCharType="separate"/>
            </w:r>
            <w:r w:rsidR="00A42635">
              <w:rPr>
                <w:noProof/>
                <w:webHidden/>
              </w:rPr>
              <w:t>15</w:t>
            </w:r>
            <w:r w:rsidR="00A42635">
              <w:rPr>
                <w:noProof/>
                <w:webHidden/>
              </w:rPr>
              <w:fldChar w:fldCharType="end"/>
            </w:r>
          </w:hyperlink>
        </w:p>
        <w:p w14:paraId="28C2A179" w14:textId="1DCC2FDC" w:rsidR="00A42635" w:rsidRDefault="002855AC">
          <w:pPr>
            <w:pStyle w:val="TOC3"/>
            <w:tabs>
              <w:tab w:val="right" w:leader="dot" w:pos="10790"/>
            </w:tabs>
            <w:rPr>
              <w:smallCaps w:val="0"/>
              <w:noProof/>
              <w:sz w:val="24"/>
              <w:szCs w:val="24"/>
            </w:rPr>
          </w:pPr>
          <w:hyperlink w:anchor="_Toc101268023" w:history="1">
            <w:r w:rsidR="00A42635" w:rsidRPr="00D07173">
              <w:rPr>
                <w:rStyle w:val="Hyperlink"/>
                <w:rFonts w:cstheme="minorHAnsi"/>
                <w:noProof/>
              </w:rPr>
              <w:t>Gitxsan Property Law</w:t>
            </w:r>
            <w:r w:rsidR="00A42635">
              <w:rPr>
                <w:noProof/>
                <w:webHidden/>
              </w:rPr>
              <w:tab/>
            </w:r>
            <w:r w:rsidR="00A42635">
              <w:rPr>
                <w:noProof/>
                <w:webHidden/>
              </w:rPr>
              <w:fldChar w:fldCharType="begin"/>
            </w:r>
            <w:r w:rsidR="00A42635">
              <w:rPr>
                <w:noProof/>
                <w:webHidden/>
              </w:rPr>
              <w:instrText xml:space="preserve"> PAGEREF _Toc101268023 \h </w:instrText>
            </w:r>
            <w:r w:rsidR="00A42635">
              <w:rPr>
                <w:noProof/>
                <w:webHidden/>
              </w:rPr>
            </w:r>
            <w:r w:rsidR="00A42635">
              <w:rPr>
                <w:noProof/>
                <w:webHidden/>
              </w:rPr>
              <w:fldChar w:fldCharType="separate"/>
            </w:r>
            <w:r w:rsidR="00A42635">
              <w:rPr>
                <w:noProof/>
                <w:webHidden/>
              </w:rPr>
              <w:t>15</w:t>
            </w:r>
            <w:r w:rsidR="00A42635">
              <w:rPr>
                <w:noProof/>
                <w:webHidden/>
              </w:rPr>
              <w:fldChar w:fldCharType="end"/>
            </w:r>
          </w:hyperlink>
        </w:p>
        <w:p w14:paraId="4DB95D12" w14:textId="56C1A1F0" w:rsidR="00A42635" w:rsidRDefault="002855AC">
          <w:pPr>
            <w:pStyle w:val="TOC1"/>
            <w:tabs>
              <w:tab w:val="right" w:leader="dot" w:pos="10790"/>
            </w:tabs>
            <w:rPr>
              <w:b w:val="0"/>
              <w:bCs w:val="0"/>
              <w:caps w:val="0"/>
              <w:noProof/>
              <w:sz w:val="24"/>
              <w:szCs w:val="24"/>
              <w:u w:val="none"/>
            </w:rPr>
          </w:pPr>
          <w:hyperlink w:anchor="_Toc101268024" w:history="1">
            <w:r w:rsidR="00A42635" w:rsidRPr="00D07173">
              <w:rPr>
                <w:rStyle w:val="Hyperlink"/>
                <w:rFonts w:cstheme="minorHAnsi"/>
                <w:noProof/>
              </w:rPr>
              <w:t>Sources of Property Law: English Common Law</w:t>
            </w:r>
            <w:r w:rsidR="00A42635">
              <w:rPr>
                <w:noProof/>
                <w:webHidden/>
              </w:rPr>
              <w:tab/>
            </w:r>
            <w:r w:rsidR="00A42635">
              <w:rPr>
                <w:noProof/>
                <w:webHidden/>
              </w:rPr>
              <w:fldChar w:fldCharType="begin"/>
            </w:r>
            <w:r w:rsidR="00A42635">
              <w:rPr>
                <w:noProof/>
                <w:webHidden/>
              </w:rPr>
              <w:instrText xml:space="preserve"> PAGEREF _Toc101268024 \h </w:instrText>
            </w:r>
            <w:r w:rsidR="00A42635">
              <w:rPr>
                <w:noProof/>
                <w:webHidden/>
              </w:rPr>
            </w:r>
            <w:r w:rsidR="00A42635">
              <w:rPr>
                <w:noProof/>
                <w:webHidden/>
              </w:rPr>
              <w:fldChar w:fldCharType="separate"/>
            </w:r>
            <w:r w:rsidR="00A42635">
              <w:rPr>
                <w:noProof/>
                <w:webHidden/>
              </w:rPr>
              <w:t>16</w:t>
            </w:r>
            <w:r w:rsidR="00A42635">
              <w:rPr>
                <w:noProof/>
                <w:webHidden/>
              </w:rPr>
              <w:fldChar w:fldCharType="end"/>
            </w:r>
          </w:hyperlink>
        </w:p>
        <w:p w14:paraId="5B346BA1" w14:textId="3F2CF0D9" w:rsidR="00A42635" w:rsidRDefault="002855AC">
          <w:pPr>
            <w:pStyle w:val="TOC2"/>
            <w:tabs>
              <w:tab w:val="right" w:leader="dot" w:pos="10790"/>
            </w:tabs>
            <w:rPr>
              <w:b w:val="0"/>
              <w:bCs w:val="0"/>
              <w:smallCaps w:val="0"/>
              <w:noProof/>
              <w:sz w:val="24"/>
              <w:szCs w:val="24"/>
            </w:rPr>
          </w:pPr>
          <w:hyperlink w:anchor="_Toc101268025" w:history="1">
            <w:r w:rsidR="00A42635" w:rsidRPr="00D07173">
              <w:rPr>
                <w:rStyle w:val="Hyperlink"/>
                <w:rFonts w:cstheme="minorHAnsi"/>
                <w:noProof/>
              </w:rPr>
              <w:t>Tenure</w:t>
            </w:r>
            <w:r w:rsidR="00A42635">
              <w:rPr>
                <w:noProof/>
                <w:webHidden/>
              </w:rPr>
              <w:tab/>
            </w:r>
            <w:r w:rsidR="00A42635">
              <w:rPr>
                <w:noProof/>
                <w:webHidden/>
              </w:rPr>
              <w:fldChar w:fldCharType="begin"/>
            </w:r>
            <w:r w:rsidR="00A42635">
              <w:rPr>
                <w:noProof/>
                <w:webHidden/>
              </w:rPr>
              <w:instrText xml:space="preserve"> PAGEREF _Toc101268025 \h </w:instrText>
            </w:r>
            <w:r w:rsidR="00A42635">
              <w:rPr>
                <w:noProof/>
                <w:webHidden/>
              </w:rPr>
            </w:r>
            <w:r w:rsidR="00A42635">
              <w:rPr>
                <w:noProof/>
                <w:webHidden/>
              </w:rPr>
              <w:fldChar w:fldCharType="separate"/>
            </w:r>
            <w:r w:rsidR="00A42635">
              <w:rPr>
                <w:noProof/>
                <w:webHidden/>
              </w:rPr>
              <w:t>16</w:t>
            </w:r>
            <w:r w:rsidR="00A42635">
              <w:rPr>
                <w:noProof/>
                <w:webHidden/>
              </w:rPr>
              <w:fldChar w:fldCharType="end"/>
            </w:r>
          </w:hyperlink>
        </w:p>
        <w:p w14:paraId="0511F581" w14:textId="0EE0F06A" w:rsidR="00A42635" w:rsidRDefault="002855AC">
          <w:pPr>
            <w:pStyle w:val="TOC2"/>
            <w:tabs>
              <w:tab w:val="right" w:leader="dot" w:pos="10790"/>
            </w:tabs>
            <w:rPr>
              <w:b w:val="0"/>
              <w:bCs w:val="0"/>
              <w:smallCaps w:val="0"/>
              <w:noProof/>
              <w:sz w:val="24"/>
              <w:szCs w:val="24"/>
            </w:rPr>
          </w:pPr>
          <w:hyperlink w:anchor="_Toc101268026" w:history="1">
            <w:r w:rsidR="00A42635" w:rsidRPr="00D07173">
              <w:rPr>
                <w:rStyle w:val="Hyperlink"/>
                <w:rFonts w:cstheme="minorHAnsi"/>
                <w:noProof/>
              </w:rPr>
              <w:t>Reception</w:t>
            </w:r>
            <w:r w:rsidR="00A42635">
              <w:rPr>
                <w:noProof/>
                <w:webHidden/>
              </w:rPr>
              <w:tab/>
            </w:r>
            <w:r w:rsidR="00A42635">
              <w:rPr>
                <w:noProof/>
                <w:webHidden/>
              </w:rPr>
              <w:fldChar w:fldCharType="begin"/>
            </w:r>
            <w:r w:rsidR="00A42635">
              <w:rPr>
                <w:noProof/>
                <w:webHidden/>
              </w:rPr>
              <w:instrText xml:space="preserve"> PAGEREF _Toc101268026 \h </w:instrText>
            </w:r>
            <w:r w:rsidR="00A42635">
              <w:rPr>
                <w:noProof/>
                <w:webHidden/>
              </w:rPr>
            </w:r>
            <w:r w:rsidR="00A42635">
              <w:rPr>
                <w:noProof/>
                <w:webHidden/>
              </w:rPr>
              <w:fldChar w:fldCharType="separate"/>
            </w:r>
            <w:r w:rsidR="00A42635">
              <w:rPr>
                <w:noProof/>
                <w:webHidden/>
              </w:rPr>
              <w:t>16</w:t>
            </w:r>
            <w:r w:rsidR="00A42635">
              <w:rPr>
                <w:noProof/>
                <w:webHidden/>
              </w:rPr>
              <w:fldChar w:fldCharType="end"/>
            </w:r>
          </w:hyperlink>
        </w:p>
        <w:p w14:paraId="1D040C90" w14:textId="55C8AFE8" w:rsidR="00A42635" w:rsidRDefault="002855AC">
          <w:pPr>
            <w:pStyle w:val="TOC1"/>
            <w:tabs>
              <w:tab w:val="right" w:leader="dot" w:pos="10790"/>
            </w:tabs>
            <w:rPr>
              <w:b w:val="0"/>
              <w:bCs w:val="0"/>
              <w:caps w:val="0"/>
              <w:noProof/>
              <w:sz w:val="24"/>
              <w:szCs w:val="24"/>
              <w:u w:val="none"/>
            </w:rPr>
          </w:pPr>
          <w:hyperlink w:anchor="_Toc101268027" w:history="1">
            <w:r w:rsidR="00A42635" w:rsidRPr="00D07173">
              <w:rPr>
                <w:rStyle w:val="Hyperlink"/>
                <w:rFonts w:cstheme="minorHAnsi"/>
                <w:noProof/>
              </w:rPr>
              <w:t>Protections for Property</w:t>
            </w:r>
            <w:r w:rsidR="00A42635">
              <w:rPr>
                <w:noProof/>
                <w:webHidden/>
              </w:rPr>
              <w:tab/>
            </w:r>
            <w:r w:rsidR="00A42635">
              <w:rPr>
                <w:noProof/>
                <w:webHidden/>
              </w:rPr>
              <w:fldChar w:fldCharType="begin"/>
            </w:r>
            <w:r w:rsidR="00A42635">
              <w:rPr>
                <w:noProof/>
                <w:webHidden/>
              </w:rPr>
              <w:instrText xml:space="preserve"> PAGEREF _Toc101268027 \h </w:instrText>
            </w:r>
            <w:r w:rsidR="00A42635">
              <w:rPr>
                <w:noProof/>
                <w:webHidden/>
              </w:rPr>
            </w:r>
            <w:r w:rsidR="00A42635">
              <w:rPr>
                <w:noProof/>
                <w:webHidden/>
              </w:rPr>
              <w:fldChar w:fldCharType="separate"/>
            </w:r>
            <w:r w:rsidR="00A42635">
              <w:rPr>
                <w:noProof/>
                <w:webHidden/>
              </w:rPr>
              <w:t>16</w:t>
            </w:r>
            <w:r w:rsidR="00A42635">
              <w:rPr>
                <w:noProof/>
                <w:webHidden/>
              </w:rPr>
              <w:fldChar w:fldCharType="end"/>
            </w:r>
          </w:hyperlink>
        </w:p>
        <w:p w14:paraId="3F62BAB7" w14:textId="1224479D" w:rsidR="00A42635" w:rsidRDefault="002855AC">
          <w:pPr>
            <w:pStyle w:val="TOC2"/>
            <w:tabs>
              <w:tab w:val="right" w:leader="dot" w:pos="10790"/>
            </w:tabs>
            <w:rPr>
              <w:b w:val="0"/>
              <w:bCs w:val="0"/>
              <w:smallCaps w:val="0"/>
              <w:noProof/>
              <w:sz w:val="24"/>
              <w:szCs w:val="24"/>
            </w:rPr>
          </w:pPr>
          <w:hyperlink w:anchor="_Toc101268028" w:history="1">
            <w:r w:rsidR="00A42635" w:rsidRPr="00D07173">
              <w:rPr>
                <w:rStyle w:val="Hyperlink"/>
                <w:noProof/>
              </w:rPr>
              <w:t>Hierarchy of legal authorities</w:t>
            </w:r>
            <w:r w:rsidR="00A42635">
              <w:rPr>
                <w:noProof/>
                <w:webHidden/>
              </w:rPr>
              <w:tab/>
            </w:r>
            <w:r w:rsidR="00A42635">
              <w:rPr>
                <w:noProof/>
                <w:webHidden/>
              </w:rPr>
              <w:fldChar w:fldCharType="begin"/>
            </w:r>
            <w:r w:rsidR="00A42635">
              <w:rPr>
                <w:noProof/>
                <w:webHidden/>
              </w:rPr>
              <w:instrText xml:space="preserve"> PAGEREF _Toc101268028 \h </w:instrText>
            </w:r>
            <w:r w:rsidR="00A42635">
              <w:rPr>
                <w:noProof/>
                <w:webHidden/>
              </w:rPr>
            </w:r>
            <w:r w:rsidR="00A42635">
              <w:rPr>
                <w:noProof/>
                <w:webHidden/>
              </w:rPr>
              <w:fldChar w:fldCharType="separate"/>
            </w:r>
            <w:r w:rsidR="00A42635">
              <w:rPr>
                <w:noProof/>
                <w:webHidden/>
              </w:rPr>
              <w:t>16</w:t>
            </w:r>
            <w:r w:rsidR="00A42635">
              <w:rPr>
                <w:noProof/>
                <w:webHidden/>
              </w:rPr>
              <w:fldChar w:fldCharType="end"/>
            </w:r>
          </w:hyperlink>
        </w:p>
        <w:p w14:paraId="49A1E67B" w14:textId="66DE1689" w:rsidR="00A42635" w:rsidRDefault="002855AC">
          <w:pPr>
            <w:pStyle w:val="TOC2"/>
            <w:tabs>
              <w:tab w:val="right" w:leader="dot" w:pos="10790"/>
            </w:tabs>
            <w:rPr>
              <w:b w:val="0"/>
              <w:bCs w:val="0"/>
              <w:smallCaps w:val="0"/>
              <w:noProof/>
              <w:sz w:val="24"/>
              <w:szCs w:val="24"/>
            </w:rPr>
          </w:pPr>
          <w:hyperlink w:anchor="_Toc101268029" w:history="1">
            <w:r w:rsidR="00A42635" w:rsidRPr="00D07173">
              <w:rPr>
                <w:rStyle w:val="Hyperlink"/>
                <w:rFonts w:cstheme="minorHAnsi"/>
                <w:noProof/>
              </w:rPr>
              <w:t>rationale for Protection of Property</w:t>
            </w:r>
            <w:r w:rsidR="00A42635">
              <w:rPr>
                <w:noProof/>
                <w:webHidden/>
              </w:rPr>
              <w:tab/>
            </w:r>
            <w:r w:rsidR="00A42635">
              <w:rPr>
                <w:noProof/>
                <w:webHidden/>
              </w:rPr>
              <w:fldChar w:fldCharType="begin"/>
            </w:r>
            <w:r w:rsidR="00A42635">
              <w:rPr>
                <w:noProof/>
                <w:webHidden/>
              </w:rPr>
              <w:instrText xml:space="preserve"> PAGEREF _Toc101268029 \h </w:instrText>
            </w:r>
            <w:r w:rsidR="00A42635">
              <w:rPr>
                <w:noProof/>
                <w:webHidden/>
              </w:rPr>
            </w:r>
            <w:r w:rsidR="00A42635">
              <w:rPr>
                <w:noProof/>
                <w:webHidden/>
              </w:rPr>
              <w:fldChar w:fldCharType="separate"/>
            </w:r>
            <w:r w:rsidR="00A42635">
              <w:rPr>
                <w:noProof/>
                <w:webHidden/>
              </w:rPr>
              <w:t>16</w:t>
            </w:r>
            <w:r w:rsidR="00A42635">
              <w:rPr>
                <w:noProof/>
                <w:webHidden/>
              </w:rPr>
              <w:fldChar w:fldCharType="end"/>
            </w:r>
          </w:hyperlink>
        </w:p>
        <w:p w14:paraId="6313DB04" w14:textId="2A494E9F" w:rsidR="00A42635" w:rsidRDefault="002855AC">
          <w:pPr>
            <w:pStyle w:val="TOC2"/>
            <w:tabs>
              <w:tab w:val="right" w:leader="dot" w:pos="10790"/>
            </w:tabs>
            <w:rPr>
              <w:b w:val="0"/>
              <w:bCs w:val="0"/>
              <w:smallCaps w:val="0"/>
              <w:noProof/>
              <w:sz w:val="24"/>
              <w:szCs w:val="24"/>
            </w:rPr>
          </w:pPr>
          <w:hyperlink w:anchor="_Toc101268030" w:history="1">
            <w:r w:rsidR="00A42635" w:rsidRPr="00D07173">
              <w:rPr>
                <w:rStyle w:val="Hyperlink"/>
                <w:rFonts w:cstheme="minorHAnsi"/>
                <w:noProof/>
              </w:rPr>
              <w:t>Criticisms of Compensation Requirements</w:t>
            </w:r>
            <w:r w:rsidR="00A42635">
              <w:rPr>
                <w:noProof/>
                <w:webHidden/>
              </w:rPr>
              <w:tab/>
            </w:r>
            <w:r w:rsidR="00A42635">
              <w:rPr>
                <w:noProof/>
                <w:webHidden/>
              </w:rPr>
              <w:fldChar w:fldCharType="begin"/>
            </w:r>
            <w:r w:rsidR="00A42635">
              <w:rPr>
                <w:noProof/>
                <w:webHidden/>
              </w:rPr>
              <w:instrText xml:space="preserve"> PAGEREF _Toc101268030 \h </w:instrText>
            </w:r>
            <w:r w:rsidR="00A42635">
              <w:rPr>
                <w:noProof/>
                <w:webHidden/>
              </w:rPr>
            </w:r>
            <w:r w:rsidR="00A42635">
              <w:rPr>
                <w:noProof/>
                <w:webHidden/>
              </w:rPr>
              <w:fldChar w:fldCharType="separate"/>
            </w:r>
            <w:r w:rsidR="00A42635">
              <w:rPr>
                <w:noProof/>
                <w:webHidden/>
              </w:rPr>
              <w:t>17</w:t>
            </w:r>
            <w:r w:rsidR="00A42635">
              <w:rPr>
                <w:noProof/>
                <w:webHidden/>
              </w:rPr>
              <w:fldChar w:fldCharType="end"/>
            </w:r>
          </w:hyperlink>
        </w:p>
        <w:p w14:paraId="0BC61C98" w14:textId="02A0505D" w:rsidR="00A42635" w:rsidRDefault="002855AC">
          <w:pPr>
            <w:pStyle w:val="TOC2"/>
            <w:tabs>
              <w:tab w:val="right" w:leader="dot" w:pos="10790"/>
            </w:tabs>
            <w:rPr>
              <w:b w:val="0"/>
              <w:bCs w:val="0"/>
              <w:smallCaps w:val="0"/>
              <w:noProof/>
              <w:sz w:val="24"/>
              <w:szCs w:val="24"/>
            </w:rPr>
          </w:pPr>
          <w:hyperlink w:anchor="_Toc101268031" w:history="1">
            <w:r w:rsidR="00A42635" w:rsidRPr="00D07173">
              <w:rPr>
                <w:rStyle w:val="Hyperlink"/>
                <w:rFonts w:cstheme="minorHAnsi"/>
                <w:noProof/>
              </w:rPr>
              <w:t>Common Law Background</w:t>
            </w:r>
            <w:r w:rsidR="00A42635">
              <w:rPr>
                <w:noProof/>
                <w:webHidden/>
              </w:rPr>
              <w:tab/>
            </w:r>
            <w:r w:rsidR="00A42635">
              <w:rPr>
                <w:noProof/>
                <w:webHidden/>
              </w:rPr>
              <w:fldChar w:fldCharType="begin"/>
            </w:r>
            <w:r w:rsidR="00A42635">
              <w:rPr>
                <w:noProof/>
                <w:webHidden/>
              </w:rPr>
              <w:instrText xml:space="preserve"> PAGEREF _Toc101268031 \h </w:instrText>
            </w:r>
            <w:r w:rsidR="00A42635">
              <w:rPr>
                <w:noProof/>
                <w:webHidden/>
              </w:rPr>
            </w:r>
            <w:r w:rsidR="00A42635">
              <w:rPr>
                <w:noProof/>
                <w:webHidden/>
              </w:rPr>
              <w:fldChar w:fldCharType="separate"/>
            </w:r>
            <w:r w:rsidR="00A42635">
              <w:rPr>
                <w:noProof/>
                <w:webHidden/>
              </w:rPr>
              <w:t>17</w:t>
            </w:r>
            <w:r w:rsidR="00A42635">
              <w:rPr>
                <w:noProof/>
                <w:webHidden/>
              </w:rPr>
              <w:fldChar w:fldCharType="end"/>
            </w:r>
          </w:hyperlink>
        </w:p>
        <w:p w14:paraId="4A43BB86" w14:textId="37360046" w:rsidR="00A42635" w:rsidRDefault="002855AC">
          <w:pPr>
            <w:pStyle w:val="TOC2"/>
            <w:tabs>
              <w:tab w:val="right" w:leader="dot" w:pos="10790"/>
            </w:tabs>
            <w:rPr>
              <w:b w:val="0"/>
              <w:bCs w:val="0"/>
              <w:smallCaps w:val="0"/>
              <w:noProof/>
              <w:sz w:val="24"/>
              <w:szCs w:val="24"/>
            </w:rPr>
          </w:pPr>
          <w:hyperlink w:anchor="_Toc101268032" w:history="1">
            <w:r w:rsidR="00A42635" w:rsidRPr="00D07173">
              <w:rPr>
                <w:rStyle w:val="Hyperlink"/>
                <w:rFonts w:cstheme="minorHAnsi"/>
                <w:noProof/>
              </w:rPr>
              <w:t>Statutory Protections</w:t>
            </w:r>
            <w:r w:rsidR="00A42635">
              <w:rPr>
                <w:noProof/>
                <w:webHidden/>
              </w:rPr>
              <w:tab/>
            </w:r>
            <w:r w:rsidR="00A42635">
              <w:rPr>
                <w:noProof/>
                <w:webHidden/>
              </w:rPr>
              <w:fldChar w:fldCharType="begin"/>
            </w:r>
            <w:r w:rsidR="00A42635">
              <w:rPr>
                <w:noProof/>
                <w:webHidden/>
              </w:rPr>
              <w:instrText xml:space="preserve"> PAGEREF _Toc101268032 \h </w:instrText>
            </w:r>
            <w:r w:rsidR="00A42635">
              <w:rPr>
                <w:noProof/>
                <w:webHidden/>
              </w:rPr>
            </w:r>
            <w:r w:rsidR="00A42635">
              <w:rPr>
                <w:noProof/>
                <w:webHidden/>
              </w:rPr>
              <w:fldChar w:fldCharType="separate"/>
            </w:r>
            <w:r w:rsidR="00A42635">
              <w:rPr>
                <w:noProof/>
                <w:webHidden/>
              </w:rPr>
              <w:t>17</w:t>
            </w:r>
            <w:r w:rsidR="00A42635">
              <w:rPr>
                <w:noProof/>
                <w:webHidden/>
              </w:rPr>
              <w:fldChar w:fldCharType="end"/>
            </w:r>
          </w:hyperlink>
        </w:p>
        <w:p w14:paraId="237DE863" w14:textId="68DA236C" w:rsidR="00A42635" w:rsidRDefault="002855AC">
          <w:pPr>
            <w:pStyle w:val="TOC2"/>
            <w:tabs>
              <w:tab w:val="right" w:leader="dot" w:pos="10790"/>
            </w:tabs>
            <w:rPr>
              <w:b w:val="0"/>
              <w:bCs w:val="0"/>
              <w:smallCaps w:val="0"/>
              <w:noProof/>
              <w:sz w:val="24"/>
              <w:szCs w:val="24"/>
            </w:rPr>
          </w:pPr>
          <w:hyperlink w:anchor="_Toc101268033" w:history="1">
            <w:r w:rsidR="00A42635" w:rsidRPr="00D07173">
              <w:rPr>
                <w:rStyle w:val="Hyperlink"/>
                <w:rFonts w:cstheme="minorHAnsi"/>
                <w:noProof/>
              </w:rPr>
              <w:t>Formal Expropriation</w:t>
            </w:r>
            <w:r w:rsidR="00A42635">
              <w:rPr>
                <w:noProof/>
                <w:webHidden/>
              </w:rPr>
              <w:tab/>
            </w:r>
            <w:r w:rsidR="00A42635">
              <w:rPr>
                <w:noProof/>
                <w:webHidden/>
              </w:rPr>
              <w:fldChar w:fldCharType="begin"/>
            </w:r>
            <w:r w:rsidR="00A42635">
              <w:rPr>
                <w:noProof/>
                <w:webHidden/>
              </w:rPr>
              <w:instrText xml:space="preserve"> PAGEREF _Toc101268033 \h </w:instrText>
            </w:r>
            <w:r w:rsidR="00A42635">
              <w:rPr>
                <w:noProof/>
                <w:webHidden/>
              </w:rPr>
            </w:r>
            <w:r w:rsidR="00A42635">
              <w:rPr>
                <w:noProof/>
                <w:webHidden/>
              </w:rPr>
              <w:fldChar w:fldCharType="separate"/>
            </w:r>
            <w:r w:rsidR="00A42635">
              <w:rPr>
                <w:noProof/>
                <w:webHidden/>
              </w:rPr>
              <w:t>17</w:t>
            </w:r>
            <w:r w:rsidR="00A42635">
              <w:rPr>
                <w:noProof/>
                <w:webHidden/>
              </w:rPr>
              <w:fldChar w:fldCharType="end"/>
            </w:r>
          </w:hyperlink>
        </w:p>
        <w:p w14:paraId="3048D63D" w14:textId="3D009B13" w:rsidR="00A42635" w:rsidRDefault="002855AC">
          <w:pPr>
            <w:pStyle w:val="TOC2"/>
            <w:tabs>
              <w:tab w:val="right" w:leader="dot" w:pos="10790"/>
            </w:tabs>
            <w:rPr>
              <w:b w:val="0"/>
              <w:bCs w:val="0"/>
              <w:smallCaps w:val="0"/>
              <w:noProof/>
              <w:sz w:val="24"/>
              <w:szCs w:val="24"/>
            </w:rPr>
          </w:pPr>
          <w:hyperlink w:anchor="_Toc101268034" w:history="1">
            <w:r w:rsidR="00A42635" w:rsidRPr="00D07173">
              <w:rPr>
                <w:rStyle w:val="Hyperlink"/>
                <w:rFonts w:cstheme="minorHAnsi"/>
                <w:noProof/>
              </w:rPr>
              <w:t>De-facto Expropriation</w:t>
            </w:r>
            <w:r w:rsidR="00A42635">
              <w:rPr>
                <w:noProof/>
                <w:webHidden/>
              </w:rPr>
              <w:tab/>
            </w:r>
            <w:r w:rsidR="00A42635">
              <w:rPr>
                <w:noProof/>
                <w:webHidden/>
              </w:rPr>
              <w:fldChar w:fldCharType="begin"/>
            </w:r>
            <w:r w:rsidR="00A42635">
              <w:rPr>
                <w:noProof/>
                <w:webHidden/>
              </w:rPr>
              <w:instrText xml:space="preserve"> PAGEREF _Toc101268034 \h </w:instrText>
            </w:r>
            <w:r w:rsidR="00A42635">
              <w:rPr>
                <w:noProof/>
                <w:webHidden/>
              </w:rPr>
            </w:r>
            <w:r w:rsidR="00A42635">
              <w:rPr>
                <w:noProof/>
                <w:webHidden/>
              </w:rPr>
              <w:fldChar w:fldCharType="separate"/>
            </w:r>
            <w:r w:rsidR="00A42635">
              <w:rPr>
                <w:noProof/>
                <w:webHidden/>
              </w:rPr>
              <w:t>18</w:t>
            </w:r>
            <w:r w:rsidR="00A42635">
              <w:rPr>
                <w:noProof/>
                <w:webHidden/>
              </w:rPr>
              <w:fldChar w:fldCharType="end"/>
            </w:r>
          </w:hyperlink>
        </w:p>
        <w:p w14:paraId="754FA571" w14:textId="387BD655" w:rsidR="00A42635" w:rsidRDefault="002855AC">
          <w:pPr>
            <w:pStyle w:val="TOC2"/>
            <w:tabs>
              <w:tab w:val="right" w:leader="dot" w:pos="10790"/>
            </w:tabs>
            <w:rPr>
              <w:b w:val="0"/>
              <w:bCs w:val="0"/>
              <w:smallCaps w:val="0"/>
              <w:noProof/>
              <w:sz w:val="24"/>
              <w:szCs w:val="24"/>
            </w:rPr>
          </w:pPr>
          <w:hyperlink w:anchor="_Toc101268035" w:history="1">
            <w:r w:rsidR="00A42635" w:rsidRPr="00D07173">
              <w:rPr>
                <w:rStyle w:val="Hyperlink"/>
                <w:rFonts w:cstheme="minorHAnsi"/>
                <w:noProof/>
              </w:rPr>
              <w:t>Civil Forfeitures</w:t>
            </w:r>
            <w:r w:rsidR="00A42635">
              <w:rPr>
                <w:noProof/>
                <w:webHidden/>
              </w:rPr>
              <w:tab/>
            </w:r>
            <w:r w:rsidR="00A42635">
              <w:rPr>
                <w:noProof/>
                <w:webHidden/>
              </w:rPr>
              <w:fldChar w:fldCharType="begin"/>
            </w:r>
            <w:r w:rsidR="00A42635">
              <w:rPr>
                <w:noProof/>
                <w:webHidden/>
              </w:rPr>
              <w:instrText xml:space="preserve"> PAGEREF _Toc101268035 \h </w:instrText>
            </w:r>
            <w:r w:rsidR="00A42635">
              <w:rPr>
                <w:noProof/>
                <w:webHidden/>
              </w:rPr>
            </w:r>
            <w:r w:rsidR="00A42635">
              <w:rPr>
                <w:noProof/>
                <w:webHidden/>
              </w:rPr>
              <w:fldChar w:fldCharType="separate"/>
            </w:r>
            <w:r w:rsidR="00A42635">
              <w:rPr>
                <w:noProof/>
                <w:webHidden/>
              </w:rPr>
              <w:t>19</w:t>
            </w:r>
            <w:r w:rsidR="00A42635">
              <w:rPr>
                <w:noProof/>
                <w:webHidden/>
              </w:rPr>
              <w:fldChar w:fldCharType="end"/>
            </w:r>
          </w:hyperlink>
        </w:p>
        <w:p w14:paraId="0B8AE49A" w14:textId="3D9A7A58" w:rsidR="00A42635" w:rsidRDefault="002855AC">
          <w:pPr>
            <w:pStyle w:val="TOC1"/>
            <w:tabs>
              <w:tab w:val="right" w:leader="dot" w:pos="10790"/>
            </w:tabs>
            <w:rPr>
              <w:b w:val="0"/>
              <w:bCs w:val="0"/>
              <w:caps w:val="0"/>
              <w:noProof/>
              <w:sz w:val="24"/>
              <w:szCs w:val="24"/>
              <w:u w:val="none"/>
            </w:rPr>
          </w:pPr>
          <w:hyperlink w:anchor="_Toc101268036" w:history="1">
            <w:r w:rsidR="00A42635" w:rsidRPr="00D07173">
              <w:rPr>
                <w:rStyle w:val="Hyperlink"/>
                <w:rFonts w:cstheme="minorHAnsi"/>
                <w:noProof/>
              </w:rPr>
              <w:t>Boundaries</w:t>
            </w:r>
            <w:r w:rsidR="00A42635">
              <w:rPr>
                <w:noProof/>
                <w:webHidden/>
              </w:rPr>
              <w:tab/>
            </w:r>
            <w:r w:rsidR="00A42635">
              <w:rPr>
                <w:noProof/>
                <w:webHidden/>
              </w:rPr>
              <w:fldChar w:fldCharType="begin"/>
            </w:r>
            <w:r w:rsidR="00A42635">
              <w:rPr>
                <w:noProof/>
                <w:webHidden/>
              </w:rPr>
              <w:instrText xml:space="preserve"> PAGEREF _Toc101268036 \h </w:instrText>
            </w:r>
            <w:r w:rsidR="00A42635">
              <w:rPr>
                <w:noProof/>
                <w:webHidden/>
              </w:rPr>
            </w:r>
            <w:r w:rsidR="00A42635">
              <w:rPr>
                <w:noProof/>
                <w:webHidden/>
              </w:rPr>
              <w:fldChar w:fldCharType="separate"/>
            </w:r>
            <w:r w:rsidR="00A42635">
              <w:rPr>
                <w:noProof/>
                <w:webHidden/>
              </w:rPr>
              <w:t>19</w:t>
            </w:r>
            <w:r w:rsidR="00A42635">
              <w:rPr>
                <w:noProof/>
                <w:webHidden/>
              </w:rPr>
              <w:fldChar w:fldCharType="end"/>
            </w:r>
          </w:hyperlink>
        </w:p>
        <w:p w14:paraId="6A70A7DB" w14:textId="4057AC98" w:rsidR="00A42635" w:rsidRDefault="002855AC">
          <w:pPr>
            <w:pStyle w:val="TOC2"/>
            <w:tabs>
              <w:tab w:val="right" w:leader="dot" w:pos="10790"/>
            </w:tabs>
            <w:rPr>
              <w:b w:val="0"/>
              <w:bCs w:val="0"/>
              <w:smallCaps w:val="0"/>
              <w:noProof/>
              <w:sz w:val="24"/>
              <w:szCs w:val="24"/>
            </w:rPr>
          </w:pPr>
          <w:hyperlink w:anchor="_Toc101268037" w:history="1">
            <w:r w:rsidR="00A42635" w:rsidRPr="00D07173">
              <w:rPr>
                <w:rStyle w:val="Hyperlink"/>
                <w:rFonts w:cstheme="minorHAnsi"/>
                <w:noProof/>
              </w:rPr>
              <w:t>Lateral Boundaries</w:t>
            </w:r>
            <w:r w:rsidR="00A42635">
              <w:rPr>
                <w:noProof/>
                <w:webHidden/>
              </w:rPr>
              <w:tab/>
            </w:r>
            <w:r w:rsidR="00A42635">
              <w:rPr>
                <w:noProof/>
                <w:webHidden/>
              </w:rPr>
              <w:fldChar w:fldCharType="begin"/>
            </w:r>
            <w:r w:rsidR="00A42635">
              <w:rPr>
                <w:noProof/>
                <w:webHidden/>
              </w:rPr>
              <w:instrText xml:space="preserve"> PAGEREF _Toc101268037 \h </w:instrText>
            </w:r>
            <w:r w:rsidR="00A42635">
              <w:rPr>
                <w:noProof/>
                <w:webHidden/>
              </w:rPr>
            </w:r>
            <w:r w:rsidR="00A42635">
              <w:rPr>
                <w:noProof/>
                <w:webHidden/>
              </w:rPr>
              <w:fldChar w:fldCharType="separate"/>
            </w:r>
            <w:r w:rsidR="00A42635">
              <w:rPr>
                <w:noProof/>
                <w:webHidden/>
              </w:rPr>
              <w:t>19</w:t>
            </w:r>
            <w:r w:rsidR="00A42635">
              <w:rPr>
                <w:noProof/>
                <w:webHidden/>
              </w:rPr>
              <w:fldChar w:fldCharType="end"/>
            </w:r>
          </w:hyperlink>
        </w:p>
        <w:p w14:paraId="7EE47A6F" w14:textId="79009B70" w:rsidR="00A42635" w:rsidRDefault="002855AC">
          <w:pPr>
            <w:pStyle w:val="TOC2"/>
            <w:tabs>
              <w:tab w:val="right" w:leader="dot" w:pos="10790"/>
            </w:tabs>
            <w:rPr>
              <w:b w:val="0"/>
              <w:bCs w:val="0"/>
              <w:smallCaps w:val="0"/>
              <w:noProof/>
              <w:sz w:val="24"/>
              <w:szCs w:val="24"/>
            </w:rPr>
          </w:pPr>
          <w:hyperlink w:anchor="_Toc101268038" w:history="1">
            <w:r w:rsidR="00A42635" w:rsidRPr="00D07173">
              <w:rPr>
                <w:rStyle w:val="Hyperlink"/>
                <w:rFonts w:cstheme="minorHAnsi"/>
                <w:noProof/>
              </w:rPr>
              <w:t>Airspace Rights</w:t>
            </w:r>
            <w:r w:rsidR="00A42635">
              <w:rPr>
                <w:noProof/>
                <w:webHidden/>
              </w:rPr>
              <w:tab/>
            </w:r>
            <w:r w:rsidR="00A42635">
              <w:rPr>
                <w:noProof/>
                <w:webHidden/>
              </w:rPr>
              <w:fldChar w:fldCharType="begin"/>
            </w:r>
            <w:r w:rsidR="00A42635">
              <w:rPr>
                <w:noProof/>
                <w:webHidden/>
              </w:rPr>
              <w:instrText xml:space="preserve"> PAGEREF _Toc101268038 \h </w:instrText>
            </w:r>
            <w:r w:rsidR="00A42635">
              <w:rPr>
                <w:noProof/>
                <w:webHidden/>
              </w:rPr>
            </w:r>
            <w:r w:rsidR="00A42635">
              <w:rPr>
                <w:noProof/>
                <w:webHidden/>
              </w:rPr>
              <w:fldChar w:fldCharType="separate"/>
            </w:r>
            <w:r w:rsidR="00A42635">
              <w:rPr>
                <w:noProof/>
                <w:webHidden/>
              </w:rPr>
              <w:t>21</w:t>
            </w:r>
            <w:r w:rsidR="00A42635">
              <w:rPr>
                <w:noProof/>
                <w:webHidden/>
              </w:rPr>
              <w:fldChar w:fldCharType="end"/>
            </w:r>
          </w:hyperlink>
        </w:p>
        <w:p w14:paraId="1E39FA86" w14:textId="75672D4D" w:rsidR="00A42635" w:rsidRDefault="002855AC">
          <w:pPr>
            <w:pStyle w:val="TOC2"/>
            <w:tabs>
              <w:tab w:val="right" w:leader="dot" w:pos="10790"/>
            </w:tabs>
            <w:rPr>
              <w:b w:val="0"/>
              <w:bCs w:val="0"/>
              <w:smallCaps w:val="0"/>
              <w:noProof/>
              <w:sz w:val="24"/>
              <w:szCs w:val="24"/>
            </w:rPr>
          </w:pPr>
          <w:hyperlink w:anchor="_Toc101268039" w:history="1">
            <w:r w:rsidR="00A42635" w:rsidRPr="00D07173">
              <w:rPr>
                <w:rStyle w:val="Hyperlink"/>
                <w:rFonts w:cstheme="minorHAnsi"/>
                <w:noProof/>
              </w:rPr>
              <w:t>Subsurface Rights</w:t>
            </w:r>
            <w:r w:rsidR="00A42635">
              <w:rPr>
                <w:noProof/>
                <w:webHidden/>
              </w:rPr>
              <w:tab/>
            </w:r>
            <w:r w:rsidR="00A42635">
              <w:rPr>
                <w:noProof/>
                <w:webHidden/>
              </w:rPr>
              <w:fldChar w:fldCharType="begin"/>
            </w:r>
            <w:r w:rsidR="00A42635">
              <w:rPr>
                <w:noProof/>
                <w:webHidden/>
              </w:rPr>
              <w:instrText xml:space="preserve"> PAGEREF _Toc101268039 \h </w:instrText>
            </w:r>
            <w:r w:rsidR="00A42635">
              <w:rPr>
                <w:noProof/>
                <w:webHidden/>
              </w:rPr>
            </w:r>
            <w:r w:rsidR="00A42635">
              <w:rPr>
                <w:noProof/>
                <w:webHidden/>
              </w:rPr>
              <w:fldChar w:fldCharType="separate"/>
            </w:r>
            <w:r w:rsidR="00A42635">
              <w:rPr>
                <w:noProof/>
                <w:webHidden/>
              </w:rPr>
              <w:t>21</w:t>
            </w:r>
            <w:r w:rsidR="00A42635">
              <w:rPr>
                <w:noProof/>
                <w:webHidden/>
              </w:rPr>
              <w:fldChar w:fldCharType="end"/>
            </w:r>
          </w:hyperlink>
        </w:p>
        <w:p w14:paraId="314CA672" w14:textId="3C0F130F" w:rsidR="00A42635" w:rsidRDefault="002855AC">
          <w:pPr>
            <w:pStyle w:val="TOC3"/>
            <w:tabs>
              <w:tab w:val="right" w:leader="dot" w:pos="10790"/>
            </w:tabs>
            <w:rPr>
              <w:smallCaps w:val="0"/>
              <w:noProof/>
              <w:sz w:val="24"/>
              <w:szCs w:val="24"/>
            </w:rPr>
          </w:pPr>
          <w:hyperlink w:anchor="_Toc101268040" w:history="1">
            <w:r w:rsidR="00A42635" w:rsidRPr="00D07173">
              <w:rPr>
                <w:rStyle w:val="Hyperlink"/>
                <w:rFonts w:cstheme="minorHAnsi"/>
                <w:noProof/>
              </w:rPr>
              <w:t>Mineral Rights</w:t>
            </w:r>
            <w:r w:rsidR="00A42635">
              <w:rPr>
                <w:noProof/>
                <w:webHidden/>
              </w:rPr>
              <w:tab/>
            </w:r>
            <w:r w:rsidR="00A42635">
              <w:rPr>
                <w:noProof/>
                <w:webHidden/>
              </w:rPr>
              <w:fldChar w:fldCharType="begin"/>
            </w:r>
            <w:r w:rsidR="00A42635">
              <w:rPr>
                <w:noProof/>
                <w:webHidden/>
              </w:rPr>
              <w:instrText xml:space="preserve"> PAGEREF _Toc101268040 \h </w:instrText>
            </w:r>
            <w:r w:rsidR="00A42635">
              <w:rPr>
                <w:noProof/>
                <w:webHidden/>
              </w:rPr>
            </w:r>
            <w:r w:rsidR="00A42635">
              <w:rPr>
                <w:noProof/>
                <w:webHidden/>
              </w:rPr>
              <w:fldChar w:fldCharType="separate"/>
            </w:r>
            <w:r w:rsidR="00A42635">
              <w:rPr>
                <w:noProof/>
                <w:webHidden/>
              </w:rPr>
              <w:t>22</w:t>
            </w:r>
            <w:r w:rsidR="00A42635">
              <w:rPr>
                <w:noProof/>
                <w:webHidden/>
              </w:rPr>
              <w:fldChar w:fldCharType="end"/>
            </w:r>
          </w:hyperlink>
        </w:p>
        <w:p w14:paraId="649A2CFE" w14:textId="25EAFF04" w:rsidR="00A42635" w:rsidRDefault="002855AC">
          <w:pPr>
            <w:pStyle w:val="TOC2"/>
            <w:tabs>
              <w:tab w:val="right" w:leader="dot" w:pos="10790"/>
            </w:tabs>
            <w:rPr>
              <w:b w:val="0"/>
              <w:bCs w:val="0"/>
              <w:smallCaps w:val="0"/>
              <w:noProof/>
              <w:sz w:val="24"/>
              <w:szCs w:val="24"/>
            </w:rPr>
          </w:pPr>
          <w:hyperlink w:anchor="_Toc101268041" w:history="1">
            <w:r w:rsidR="00A42635" w:rsidRPr="00D07173">
              <w:rPr>
                <w:rStyle w:val="Hyperlink"/>
                <w:rFonts w:eastAsia="Times New Roman" w:cstheme="minorHAnsi"/>
                <w:noProof/>
              </w:rPr>
              <w:t>Water Boundaries</w:t>
            </w:r>
            <w:r w:rsidR="00A42635">
              <w:rPr>
                <w:noProof/>
                <w:webHidden/>
              </w:rPr>
              <w:tab/>
            </w:r>
            <w:r w:rsidR="00A42635">
              <w:rPr>
                <w:noProof/>
                <w:webHidden/>
              </w:rPr>
              <w:fldChar w:fldCharType="begin"/>
            </w:r>
            <w:r w:rsidR="00A42635">
              <w:rPr>
                <w:noProof/>
                <w:webHidden/>
              </w:rPr>
              <w:instrText xml:space="preserve"> PAGEREF _Toc101268041 \h </w:instrText>
            </w:r>
            <w:r w:rsidR="00A42635">
              <w:rPr>
                <w:noProof/>
                <w:webHidden/>
              </w:rPr>
            </w:r>
            <w:r w:rsidR="00A42635">
              <w:rPr>
                <w:noProof/>
                <w:webHidden/>
              </w:rPr>
              <w:fldChar w:fldCharType="separate"/>
            </w:r>
            <w:r w:rsidR="00A42635">
              <w:rPr>
                <w:noProof/>
                <w:webHidden/>
              </w:rPr>
              <w:t>23</w:t>
            </w:r>
            <w:r w:rsidR="00A42635">
              <w:rPr>
                <w:noProof/>
                <w:webHidden/>
              </w:rPr>
              <w:fldChar w:fldCharType="end"/>
            </w:r>
          </w:hyperlink>
        </w:p>
        <w:p w14:paraId="09BCF45A" w14:textId="288E3FC5" w:rsidR="00A42635" w:rsidRDefault="002855AC">
          <w:pPr>
            <w:pStyle w:val="TOC3"/>
            <w:tabs>
              <w:tab w:val="right" w:leader="dot" w:pos="10790"/>
            </w:tabs>
            <w:rPr>
              <w:smallCaps w:val="0"/>
              <w:noProof/>
              <w:sz w:val="24"/>
              <w:szCs w:val="24"/>
            </w:rPr>
          </w:pPr>
          <w:hyperlink w:anchor="_Toc101268042" w:history="1">
            <w:r w:rsidR="00A42635" w:rsidRPr="00D07173">
              <w:rPr>
                <w:rStyle w:val="Hyperlink"/>
                <w:rFonts w:cstheme="minorHAnsi"/>
                <w:noProof/>
              </w:rPr>
              <w:t>Accretion and Avulsion</w:t>
            </w:r>
            <w:r w:rsidR="00A42635">
              <w:rPr>
                <w:noProof/>
                <w:webHidden/>
              </w:rPr>
              <w:tab/>
            </w:r>
            <w:r w:rsidR="00A42635">
              <w:rPr>
                <w:noProof/>
                <w:webHidden/>
              </w:rPr>
              <w:fldChar w:fldCharType="begin"/>
            </w:r>
            <w:r w:rsidR="00A42635">
              <w:rPr>
                <w:noProof/>
                <w:webHidden/>
              </w:rPr>
              <w:instrText xml:space="preserve"> PAGEREF _Toc101268042 \h </w:instrText>
            </w:r>
            <w:r w:rsidR="00A42635">
              <w:rPr>
                <w:noProof/>
                <w:webHidden/>
              </w:rPr>
            </w:r>
            <w:r w:rsidR="00A42635">
              <w:rPr>
                <w:noProof/>
                <w:webHidden/>
              </w:rPr>
              <w:fldChar w:fldCharType="separate"/>
            </w:r>
            <w:r w:rsidR="00A42635">
              <w:rPr>
                <w:noProof/>
                <w:webHidden/>
              </w:rPr>
              <w:t>23</w:t>
            </w:r>
            <w:r w:rsidR="00A42635">
              <w:rPr>
                <w:noProof/>
                <w:webHidden/>
              </w:rPr>
              <w:fldChar w:fldCharType="end"/>
            </w:r>
          </w:hyperlink>
        </w:p>
        <w:p w14:paraId="30F6DFA3" w14:textId="553B0405" w:rsidR="00A42635" w:rsidRDefault="002855AC">
          <w:pPr>
            <w:pStyle w:val="TOC2"/>
            <w:tabs>
              <w:tab w:val="right" w:leader="dot" w:pos="10790"/>
            </w:tabs>
            <w:rPr>
              <w:b w:val="0"/>
              <w:bCs w:val="0"/>
              <w:smallCaps w:val="0"/>
              <w:noProof/>
              <w:sz w:val="24"/>
              <w:szCs w:val="24"/>
            </w:rPr>
          </w:pPr>
          <w:hyperlink w:anchor="_Toc101268043" w:history="1">
            <w:r w:rsidR="00A42635" w:rsidRPr="00D07173">
              <w:rPr>
                <w:rStyle w:val="Hyperlink"/>
                <w:rFonts w:cstheme="minorHAnsi"/>
                <w:noProof/>
              </w:rPr>
              <w:t>Fixtures and Transformation</w:t>
            </w:r>
            <w:r w:rsidR="00A42635">
              <w:rPr>
                <w:noProof/>
                <w:webHidden/>
              </w:rPr>
              <w:tab/>
            </w:r>
            <w:r w:rsidR="00A42635">
              <w:rPr>
                <w:noProof/>
                <w:webHidden/>
              </w:rPr>
              <w:fldChar w:fldCharType="begin"/>
            </w:r>
            <w:r w:rsidR="00A42635">
              <w:rPr>
                <w:noProof/>
                <w:webHidden/>
              </w:rPr>
              <w:instrText xml:space="preserve"> PAGEREF _Toc101268043 \h </w:instrText>
            </w:r>
            <w:r w:rsidR="00A42635">
              <w:rPr>
                <w:noProof/>
                <w:webHidden/>
              </w:rPr>
            </w:r>
            <w:r w:rsidR="00A42635">
              <w:rPr>
                <w:noProof/>
                <w:webHidden/>
              </w:rPr>
              <w:fldChar w:fldCharType="separate"/>
            </w:r>
            <w:r w:rsidR="00A42635">
              <w:rPr>
                <w:noProof/>
                <w:webHidden/>
              </w:rPr>
              <w:t>23</w:t>
            </w:r>
            <w:r w:rsidR="00A42635">
              <w:rPr>
                <w:noProof/>
                <w:webHidden/>
              </w:rPr>
              <w:fldChar w:fldCharType="end"/>
            </w:r>
          </w:hyperlink>
        </w:p>
        <w:p w14:paraId="09EE39DF" w14:textId="7F075662" w:rsidR="00A42635" w:rsidRDefault="002855AC">
          <w:pPr>
            <w:pStyle w:val="TOC3"/>
            <w:tabs>
              <w:tab w:val="right" w:leader="dot" w:pos="10790"/>
            </w:tabs>
            <w:rPr>
              <w:smallCaps w:val="0"/>
              <w:noProof/>
              <w:sz w:val="24"/>
              <w:szCs w:val="24"/>
            </w:rPr>
          </w:pPr>
          <w:hyperlink w:anchor="_Toc101268044" w:history="1">
            <w:r w:rsidR="00A42635" w:rsidRPr="00D07173">
              <w:rPr>
                <w:rStyle w:val="Hyperlink"/>
                <w:rFonts w:cstheme="minorHAnsi"/>
                <w:noProof/>
              </w:rPr>
              <w:t>Fixtures</w:t>
            </w:r>
            <w:r w:rsidR="00A42635">
              <w:rPr>
                <w:noProof/>
                <w:webHidden/>
              </w:rPr>
              <w:tab/>
            </w:r>
            <w:r w:rsidR="00A42635">
              <w:rPr>
                <w:noProof/>
                <w:webHidden/>
              </w:rPr>
              <w:fldChar w:fldCharType="begin"/>
            </w:r>
            <w:r w:rsidR="00A42635">
              <w:rPr>
                <w:noProof/>
                <w:webHidden/>
              </w:rPr>
              <w:instrText xml:space="preserve"> PAGEREF _Toc101268044 \h </w:instrText>
            </w:r>
            <w:r w:rsidR="00A42635">
              <w:rPr>
                <w:noProof/>
                <w:webHidden/>
              </w:rPr>
            </w:r>
            <w:r w:rsidR="00A42635">
              <w:rPr>
                <w:noProof/>
                <w:webHidden/>
              </w:rPr>
              <w:fldChar w:fldCharType="separate"/>
            </w:r>
            <w:r w:rsidR="00A42635">
              <w:rPr>
                <w:noProof/>
                <w:webHidden/>
              </w:rPr>
              <w:t>23</w:t>
            </w:r>
            <w:r w:rsidR="00A42635">
              <w:rPr>
                <w:noProof/>
                <w:webHidden/>
              </w:rPr>
              <w:fldChar w:fldCharType="end"/>
            </w:r>
          </w:hyperlink>
        </w:p>
        <w:p w14:paraId="132EE8B2" w14:textId="728322F9" w:rsidR="00A42635" w:rsidRDefault="002855AC">
          <w:pPr>
            <w:pStyle w:val="TOC3"/>
            <w:tabs>
              <w:tab w:val="right" w:leader="dot" w:pos="10790"/>
            </w:tabs>
            <w:rPr>
              <w:smallCaps w:val="0"/>
              <w:noProof/>
              <w:sz w:val="24"/>
              <w:szCs w:val="24"/>
            </w:rPr>
          </w:pPr>
          <w:hyperlink w:anchor="_Toc101268045" w:history="1">
            <w:r w:rsidR="00A42635" w:rsidRPr="00D07173">
              <w:rPr>
                <w:rStyle w:val="Hyperlink"/>
                <w:rFonts w:cstheme="minorHAnsi"/>
                <w:noProof/>
              </w:rPr>
              <w:t>Transformation  of Chattels</w:t>
            </w:r>
            <w:r w:rsidR="00A42635">
              <w:rPr>
                <w:noProof/>
                <w:webHidden/>
              </w:rPr>
              <w:tab/>
            </w:r>
            <w:r w:rsidR="00A42635">
              <w:rPr>
                <w:noProof/>
                <w:webHidden/>
              </w:rPr>
              <w:fldChar w:fldCharType="begin"/>
            </w:r>
            <w:r w:rsidR="00A42635">
              <w:rPr>
                <w:noProof/>
                <w:webHidden/>
              </w:rPr>
              <w:instrText xml:space="preserve"> PAGEREF _Toc101268045 \h </w:instrText>
            </w:r>
            <w:r w:rsidR="00A42635">
              <w:rPr>
                <w:noProof/>
                <w:webHidden/>
              </w:rPr>
            </w:r>
            <w:r w:rsidR="00A42635">
              <w:rPr>
                <w:noProof/>
                <w:webHidden/>
              </w:rPr>
              <w:fldChar w:fldCharType="separate"/>
            </w:r>
            <w:r w:rsidR="00A42635">
              <w:rPr>
                <w:noProof/>
                <w:webHidden/>
              </w:rPr>
              <w:t>24</w:t>
            </w:r>
            <w:r w:rsidR="00A42635">
              <w:rPr>
                <w:noProof/>
                <w:webHidden/>
              </w:rPr>
              <w:fldChar w:fldCharType="end"/>
            </w:r>
          </w:hyperlink>
        </w:p>
        <w:p w14:paraId="09A1AF7D" w14:textId="7C6C1DFF" w:rsidR="00A42635" w:rsidRDefault="002855AC">
          <w:pPr>
            <w:pStyle w:val="TOC3"/>
            <w:tabs>
              <w:tab w:val="right" w:leader="dot" w:pos="10790"/>
            </w:tabs>
            <w:rPr>
              <w:smallCaps w:val="0"/>
              <w:noProof/>
              <w:sz w:val="24"/>
              <w:szCs w:val="24"/>
            </w:rPr>
          </w:pPr>
          <w:hyperlink w:anchor="_Toc101268046" w:history="1">
            <w:r w:rsidR="00A42635" w:rsidRPr="00D07173">
              <w:rPr>
                <w:rStyle w:val="Hyperlink"/>
                <w:rFonts w:cstheme="minorHAnsi"/>
                <w:noProof/>
              </w:rPr>
              <w:t>Intellectual Property</w:t>
            </w:r>
            <w:r w:rsidR="00A42635">
              <w:rPr>
                <w:noProof/>
                <w:webHidden/>
              </w:rPr>
              <w:tab/>
            </w:r>
            <w:r w:rsidR="00A42635">
              <w:rPr>
                <w:noProof/>
                <w:webHidden/>
              </w:rPr>
              <w:fldChar w:fldCharType="begin"/>
            </w:r>
            <w:r w:rsidR="00A42635">
              <w:rPr>
                <w:noProof/>
                <w:webHidden/>
              </w:rPr>
              <w:instrText xml:space="preserve"> PAGEREF _Toc101268046 \h </w:instrText>
            </w:r>
            <w:r w:rsidR="00A42635">
              <w:rPr>
                <w:noProof/>
                <w:webHidden/>
              </w:rPr>
            </w:r>
            <w:r w:rsidR="00A42635">
              <w:rPr>
                <w:noProof/>
                <w:webHidden/>
              </w:rPr>
              <w:fldChar w:fldCharType="separate"/>
            </w:r>
            <w:r w:rsidR="00A42635">
              <w:rPr>
                <w:noProof/>
                <w:webHidden/>
              </w:rPr>
              <w:t>26</w:t>
            </w:r>
            <w:r w:rsidR="00A42635">
              <w:rPr>
                <w:noProof/>
                <w:webHidden/>
              </w:rPr>
              <w:fldChar w:fldCharType="end"/>
            </w:r>
          </w:hyperlink>
        </w:p>
        <w:p w14:paraId="1AD5F214" w14:textId="35F499C9" w:rsidR="00A42635" w:rsidRDefault="002855AC">
          <w:pPr>
            <w:pStyle w:val="TOC3"/>
            <w:tabs>
              <w:tab w:val="right" w:leader="dot" w:pos="10790"/>
            </w:tabs>
            <w:rPr>
              <w:smallCaps w:val="0"/>
              <w:noProof/>
              <w:sz w:val="24"/>
              <w:szCs w:val="24"/>
            </w:rPr>
          </w:pPr>
          <w:hyperlink w:anchor="_Toc101268047" w:history="1">
            <w:r w:rsidR="00A42635" w:rsidRPr="00D07173">
              <w:rPr>
                <w:rStyle w:val="Hyperlink"/>
                <w:rFonts w:cstheme="minorHAnsi"/>
                <w:noProof/>
              </w:rPr>
              <w:t>Patents</w:t>
            </w:r>
            <w:r w:rsidR="00A42635">
              <w:rPr>
                <w:noProof/>
                <w:webHidden/>
              </w:rPr>
              <w:tab/>
            </w:r>
            <w:r w:rsidR="00A42635">
              <w:rPr>
                <w:noProof/>
                <w:webHidden/>
              </w:rPr>
              <w:fldChar w:fldCharType="begin"/>
            </w:r>
            <w:r w:rsidR="00A42635">
              <w:rPr>
                <w:noProof/>
                <w:webHidden/>
              </w:rPr>
              <w:instrText xml:space="preserve"> PAGEREF _Toc101268047 \h </w:instrText>
            </w:r>
            <w:r w:rsidR="00A42635">
              <w:rPr>
                <w:noProof/>
                <w:webHidden/>
              </w:rPr>
            </w:r>
            <w:r w:rsidR="00A42635">
              <w:rPr>
                <w:noProof/>
                <w:webHidden/>
              </w:rPr>
              <w:fldChar w:fldCharType="separate"/>
            </w:r>
            <w:r w:rsidR="00A42635">
              <w:rPr>
                <w:noProof/>
                <w:webHidden/>
              </w:rPr>
              <w:t>26</w:t>
            </w:r>
            <w:r w:rsidR="00A42635">
              <w:rPr>
                <w:noProof/>
                <w:webHidden/>
              </w:rPr>
              <w:fldChar w:fldCharType="end"/>
            </w:r>
          </w:hyperlink>
        </w:p>
        <w:p w14:paraId="1CB4AE6D" w14:textId="2CF70DD8" w:rsidR="00A42635" w:rsidRDefault="002855AC">
          <w:pPr>
            <w:pStyle w:val="TOC3"/>
            <w:tabs>
              <w:tab w:val="right" w:leader="dot" w:pos="10790"/>
            </w:tabs>
            <w:rPr>
              <w:smallCaps w:val="0"/>
              <w:noProof/>
              <w:sz w:val="24"/>
              <w:szCs w:val="24"/>
            </w:rPr>
          </w:pPr>
          <w:hyperlink w:anchor="_Toc101268048" w:history="1">
            <w:r w:rsidR="00A42635" w:rsidRPr="00D07173">
              <w:rPr>
                <w:rStyle w:val="Hyperlink"/>
                <w:rFonts w:cstheme="minorHAnsi"/>
                <w:noProof/>
              </w:rPr>
              <w:t>Trademarks</w:t>
            </w:r>
            <w:r w:rsidR="00A42635">
              <w:rPr>
                <w:noProof/>
                <w:webHidden/>
              </w:rPr>
              <w:tab/>
            </w:r>
            <w:r w:rsidR="00A42635">
              <w:rPr>
                <w:noProof/>
                <w:webHidden/>
              </w:rPr>
              <w:fldChar w:fldCharType="begin"/>
            </w:r>
            <w:r w:rsidR="00A42635">
              <w:rPr>
                <w:noProof/>
                <w:webHidden/>
              </w:rPr>
              <w:instrText xml:space="preserve"> PAGEREF _Toc101268048 \h </w:instrText>
            </w:r>
            <w:r w:rsidR="00A42635">
              <w:rPr>
                <w:noProof/>
                <w:webHidden/>
              </w:rPr>
            </w:r>
            <w:r w:rsidR="00A42635">
              <w:rPr>
                <w:noProof/>
                <w:webHidden/>
              </w:rPr>
              <w:fldChar w:fldCharType="separate"/>
            </w:r>
            <w:r w:rsidR="00A42635">
              <w:rPr>
                <w:noProof/>
                <w:webHidden/>
              </w:rPr>
              <w:t>27</w:t>
            </w:r>
            <w:r w:rsidR="00A42635">
              <w:rPr>
                <w:noProof/>
                <w:webHidden/>
              </w:rPr>
              <w:fldChar w:fldCharType="end"/>
            </w:r>
          </w:hyperlink>
        </w:p>
        <w:p w14:paraId="5A94582C" w14:textId="1ACB1875" w:rsidR="00A42635" w:rsidRDefault="002855AC">
          <w:pPr>
            <w:pStyle w:val="TOC1"/>
            <w:tabs>
              <w:tab w:val="right" w:leader="dot" w:pos="10790"/>
            </w:tabs>
            <w:rPr>
              <w:b w:val="0"/>
              <w:bCs w:val="0"/>
              <w:caps w:val="0"/>
              <w:noProof/>
              <w:sz w:val="24"/>
              <w:szCs w:val="24"/>
              <w:u w:val="none"/>
            </w:rPr>
          </w:pPr>
          <w:hyperlink w:anchor="_Toc101268049" w:history="1">
            <w:r w:rsidR="00A42635" w:rsidRPr="00D07173">
              <w:rPr>
                <w:rStyle w:val="Hyperlink"/>
                <w:rFonts w:cstheme="minorHAnsi"/>
                <w:noProof/>
              </w:rPr>
              <w:t>Possession</w:t>
            </w:r>
            <w:r w:rsidR="00A42635">
              <w:rPr>
                <w:noProof/>
                <w:webHidden/>
              </w:rPr>
              <w:tab/>
            </w:r>
            <w:r w:rsidR="00A42635">
              <w:rPr>
                <w:noProof/>
                <w:webHidden/>
              </w:rPr>
              <w:fldChar w:fldCharType="begin"/>
            </w:r>
            <w:r w:rsidR="00A42635">
              <w:rPr>
                <w:noProof/>
                <w:webHidden/>
              </w:rPr>
              <w:instrText xml:space="preserve"> PAGEREF _Toc101268049 \h </w:instrText>
            </w:r>
            <w:r w:rsidR="00A42635">
              <w:rPr>
                <w:noProof/>
                <w:webHidden/>
              </w:rPr>
            </w:r>
            <w:r w:rsidR="00A42635">
              <w:rPr>
                <w:noProof/>
                <w:webHidden/>
              </w:rPr>
              <w:fldChar w:fldCharType="separate"/>
            </w:r>
            <w:r w:rsidR="00A42635">
              <w:rPr>
                <w:noProof/>
                <w:webHidden/>
              </w:rPr>
              <w:t>28</w:t>
            </w:r>
            <w:r w:rsidR="00A42635">
              <w:rPr>
                <w:noProof/>
                <w:webHidden/>
              </w:rPr>
              <w:fldChar w:fldCharType="end"/>
            </w:r>
          </w:hyperlink>
        </w:p>
        <w:p w14:paraId="08078241" w14:textId="3BAC1A66" w:rsidR="00A42635" w:rsidRDefault="002855AC">
          <w:pPr>
            <w:pStyle w:val="TOC2"/>
            <w:tabs>
              <w:tab w:val="right" w:leader="dot" w:pos="10790"/>
            </w:tabs>
            <w:rPr>
              <w:b w:val="0"/>
              <w:bCs w:val="0"/>
              <w:smallCaps w:val="0"/>
              <w:noProof/>
              <w:sz w:val="24"/>
              <w:szCs w:val="24"/>
            </w:rPr>
          </w:pPr>
          <w:hyperlink w:anchor="_Toc101268050" w:history="1">
            <w:r w:rsidR="00A42635" w:rsidRPr="00D07173">
              <w:rPr>
                <w:rStyle w:val="Hyperlink"/>
                <w:rFonts w:cstheme="minorHAnsi"/>
                <w:noProof/>
              </w:rPr>
              <w:t>Adverse Possession</w:t>
            </w:r>
            <w:r w:rsidR="00A42635">
              <w:rPr>
                <w:noProof/>
                <w:webHidden/>
              </w:rPr>
              <w:tab/>
            </w:r>
            <w:r w:rsidR="00A42635">
              <w:rPr>
                <w:noProof/>
                <w:webHidden/>
              </w:rPr>
              <w:fldChar w:fldCharType="begin"/>
            </w:r>
            <w:r w:rsidR="00A42635">
              <w:rPr>
                <w:noProof/>
                <w:webHidden/>
              </w:rPr>
              <w:instrText xml:space="preserve"> PAGEREF _Toc101268050 \h </w:instrText>
            </w:r>
            <w:r w:rsidR="00A42635">
              <w:rPr>
                <w:noProof/>
                <w:webHidden/>
              </w:rPr>
            </w:r>
            <w:r w:rsidR="00A42635">
              <w:rPr>
                <w:noProof/>
                <w:webHidden/>
              </w:rPr>
              <w:fldChar w:fldCharType="separate"/>
            </w:r>
            <w:r w:rsidR="00A42635">
              <w:rPr>
                <w:noProof/>
                <w:webHidden/>
              </w:rPr>
              <w:t>28</w:t>
            </w:r>
            <w:r w:rsidR="00A42635">
              <w:rPr>
                <w:noProof/>
                <w:webHidden/>
              </w:rPr>
              <w:fldChar w:fldCharType="end"/>
            </w:r>
          </w:hyperlink>
        </w:p>
        <w:p w14:paraId="231CAB2B" w14:textId="449A8B0F" w:rsidR="00A42635" w:rsidRDefault="002855AC">
          <w:pPr>
            <w:pStyle w:val="TOC2"/>
            <w:tabs>
              <w:tab w:val="right" w:leader="dot" w:pos="10790"/>
            </w:tabs>
            <w:rPr>
              <w:b w:val="0"/>
              <w:bCs w:val="0"/>
              <w:smallCaps w:val="0"/>
              <w:noProof/>
              <w:sz w:val="24"/>
              <w:szCs w:val="24"/>
            </w:rPr>
          </w:pPr>
          <w:hyperlink w:anchor="_Toc101268051" w:history="1">
            <w:r w:rsidR="00A42635" w:rsidRPr="00D07173">
              <w:rPr>
                <w:rStyle w:val="Hyperlink"/>
                <w:rFonts w:cstheme="minorHAnsi"/>
                <w:noProof/>
              </w:rPr>
              <w:t>Finders and Abandonment</w:t>
            </w:r>
            <w:r w:rsidR="00A42635">
              <w:rPr>
                <w:noProof/>
                <w:webHidden/>
              </w:rPr>
              <w:tab/>
            </w:r>
            <w:r w:rsidR="00A42635">
              <w:rPr>
                <w:noProof/>
                <w:webHidden/>
              </w:rPr>
              <w:fldChar w:fldCharType="begin"/>
            </w:r>
            <w:r w:rsidR="00A42635">
              <w:rPr>
                <w:noProof/>
                <w:webHidden/>
              </w:rPr>
              <w:instrText xml:space="preserve"> PAGEREF _Toc101268051 \h </w:instrText>
            </w:r>
            <w:r w:rsidR="00A42635">
              <w:rPr>
                <w:noProof/>
                <w:webHidden/>
              </w:rPr>
            </w:r>
            <w:r w:rsidR="00A42635">
              <w:rPr>
                <w:noProof/>
                <w:webHidden/>
              </w:rPr>
              <w:fldChar w:fldCharType="separate"/>
            </w:r>
            <w:r w:rsidR="00A42635">
              <w:rPr>
                <w:noProof/>
                <w:webHidden/>
              </w:rPr>
              <w:t>30</w:t>
            </w:r>
            <w:r w:rsidR="00A42635">
              <w:rPr>
                <w:noProof/>
                <w:webHidden/>
              </w:rPr>
              <w:fldChar w:fldCharType="end"/>
            </w:r>
          </w:hyperlink>
        </w:p>
        <w:p w14:paraId="1DDF42E7" w14:textId="2B1EDE86" w:rsidR="00A42635" w:rsidRDefault="002855AC">
          <w:pPr>
            <w:pStyle w:val="TOC3"/>
            <w:tabs>
              <w:tab w:val="right" w:leader="dot" w:pos="10790"/>
            </w:tabs>
            <w:rPr>
              <w:smallCaps w:val="0"/>
              <w:noProof/>
              <w:sz w:val="24"/>
              <w:szCs w:val="24"/>
            </w:rPr>
          </w:pPr>
          <w:hyperlink w:anchor="_Toc101268052" w:history="1">
            <w:r w:rsidR="00A42635" w:rsidRPr="00D07173">
              <w:rPr>
                <w:rStyle w:val="Hyperlink"/>
                <w:rFonts w:cstheme="minorHAnsi"/>
                <w:noProof/>
              </w:rPr>
              <w:t>Finders</w:t>
            </w:r>
            <w:r w:rsidR="00A42635">
              <w:rPr>
                <w:noProof/>
                <w:webHidden/>
              </w:rPr>
              <w:tab/>
            </w:r>
            <w:r w:rsidR="00A42635">
              <w:rPr>
                <w:noProof/>
                <w:webHidden/>
              </w:rPr>
              <w:fldChar w:fldCharType="begin"/>
            </w:r>
            <w:r w:rsidR="00A42635">
              <w:rPr>
                <w:noProof/>
                <w:webHidden/>
              </w:rPr>
              <w:instrText xml:space="preserve"> PAGEREF _Toc101268052 \h </w:instrText>
            </w:r>
            <w:r w:rsidR="00A42635">
              <w:rPr>
                <w:noProof/>
                <w:webHidden/>
              </w:rPr>
            </w:r>
            <w:r w:rsidR="00A42635">
              <w:rPr>
                <w:noProof/>
                <w:webHidden/>
              </w:rPr>
              <w:fldChar w:fldCharType="separate"/>
            </w:r>
            <w:r w:rsidR="00A42635">
              <w:rPr>
                <w:noProof/>
                <w:webHidden/>
              </w:rPr>
              <w:t>30</w:t>
            </w:r>
            <w:r w:rsidR="00A42635">
              <w:rPr>
                <w:noProof/>
                <w:webHidden/>
              </w:rPr>
              <w:fldChar w:fldCharType="end"/>
            </w:r>
          </w:hyperlink>
        </w:p>
        <w:p w14:paraId="191646D3" w14:textId="5811C483" w:rsidR="00A42635" w:rsidRDefault="002855AC">
          <w:pPr>
            <w:pStyle w:val="TOC3"/>
            <w:tabs>
              <w:tab w:val="right" w:leader="dot" w:pos="10790"/>
            </w:tabs>
            <w:rPr>
              <w:smallCaps w:val="0"/>
              <w:noProof/>
              <w:sz w:val="24"/>
              <w:szCs w:val="24"/>
            </w:rPr>
          </w:pPr>
          <w:hyperlink w:anchor="_Toc101268053" w:history="1">
            <w:r w:rsidR="00A42635" w:rsidRPr="00D07173">
              <w:rPr>
                <w:rStyle w:val="Hyperlink"/>
                <w:rFonts w:cstheme="minorHAnsi"/>
                <w:noProof/>
              </w:rPr>
              <w:t>Abandonment</w:t>
            </w:r>
            <w:r w:rsidR="00A42635">
              <w:rPr>
                <w:noProof/>
                <w:webHidden/>
              </w:rPr>
              <w:tab/>
            </w:r>
            <w:r w:rsidR="00A42635">
              <w:rPr>
                <w:noProof/>
                <w:webHidden/>
              </w:rPr>
              <w:fldChar w:fldCharType="begin"/>
            </w:r>
            <w:r w:rsidR="00A42635">
              <w:rPr>
                <w:noProof/>
                <w:webHidden/>
              </w:rPr>
              <w:instrText xml:space="preserve"> PAGEREF _Toc101268053 \h </w:instrText>
            </w:r>
            <w:r w:rsidR="00A42635">
              <w:rPr>
                <w:noProof/>
                <w:webHidden/>
              </w:rPr>
            </w:r>
            <w:r w:rsidR="00A42635">
              <w:rPr>
                <w:noProof/>
                <w:webHidden/>
              </w:rPr>
              <w:fldChar w:fldCharType="separate"/>
            </w:r>
            <w:r w:rsidR="00A42635">
              <w:rPr>
                <w:noProof/>
                <w:webHidden/>
              </w:rPr>
              <w:t>31</w:t>
            </w:r>
            <w:r w:rsidR="00A42635">
              <w:rPr>
                <w:noProof/>
                <w:webHidden/>
              </w:rPr>
              <w:fldChar w:fldCharType="end"/>
            </w:r>
          </w:hyperlink>
        </w:p>
        <w:p w14:paraId="06A7DB42" w14:textId="7FE499A1" w:rsidR="00A42635" w:rsidRDefault="002855AC">
          <w:pPr>
            <w:pStyle w:val="TOC3"/>
            <w:tabs>
              <w:tab w:val="right" w:leader="dot" w:pos="10790"/>
            </w:tabs>
            <w:rPr>
              <w:smallCaps w:val="0"/>
              <w:noProof/>
              <w:sz w:val="24"/>
              <w:szCs w:val="24"/>
            </w:rPr>
          </w:pPr>
          <w:hyperlink w:anchor="_Toc101268054" w:history="1">
            <w:r w:rsidR="00A42635" w:rsidRPr="00D07173">
              <w:rPr>
                <w:rStyle w:val="Hyperlink"/>
                <w:rFonts w:cstheme="minorHAnsi"/>
                <w:noProof/>
              </w:rPr>
              <w:t>Gifts</w:t>
            </w:r>
            <w:r w:rsidR="00A42635">
              <w:rPr>
                <w:noProof/>
                <w:webHidden/>
              </w:rPr>
              <w:tab/>
            </w:r>
            <w:r w:rsidR="00A42635">
              <w:rPr>
                <w:noProof/>
                <w:webHidden/>
              </w:rPr>
              <w:fldChar w:fldCharType="begin"/>
            </w:r>
            <w:r w:rsidR="00A42635">
              <w:rPr>
                <w:noProof/>
                <w:webHidden/>
              </w:rPr>
              <w:instrText xml:space="preserve"> PAGEREF _Toc101268054 \h </w:instrText>
            </w:r>
            <w:r w:rsidR="00A42635">
              <w:rPr>
                <w:noProof/>
                <w:webHidden/>
              </w:rPr>
            </w:r>
            <w:r w:rsidR="00A42635">
              <w:rPr>
                <w:noProof/>
                <w:webHidden/>
              </w:rPr>
              <w:fldChar w:fldCharType="separate"/>
            </w:r>
            <w:r w:rsidR="00A42635">
              <w:rPr>
                <w:noProof/>
                <w:webHidden/>
              </w:rPr>
              <w:t>31</w:t>
            </w:r>
            <w:r w:rsidR="00A42635">
              <w:rPr>
                <w:noProof/>
                <w:webHidden/>
              </w:rPr>
              <w:fldChar w:fldCharType="end"/>
            </w:r>
          </w:hyperlink>
        </w:p>
        <w:p w14:paraId="709314D7" w14:textId="55747413" w:rsidR="00A42635" w:rsidRDefault="002855AC">
          <w:pPr>
            <w:pStyle w:val="TOC1"/>
            <w:tabs>
              <w:tab w:val="right" w:leader="dot" w:pos="10790"/>
            </w:tabs>
            <w:rPr>
              <w:b w:val="0"/>
              <w:bCs w:val="0"/>
              <w:caps w:val="0"/>
              <w:noProof/>
              <w:sz w:val="24"/>
              <w:szCs w:val="24"/>
              <w:u w:val="none"/>
            </w:rPr>
          </w:pPr>
          <w:hyperlink w:anchor="_Toc101268055" w:history="1">
            <w:r w:rsidR="00A42635" w:rsidRPr="00D07173">
              <w:rPr>
                <w:rStyle w:val="Hyperlink"/>
                <w:noProof/>
              </w:rPr>
              <w:t>-----------------------------------------------</w:t>
            </w:r>
            <w:r w:rsidR="00A42635" w:rsidRPr="00F91A45">
              <w:rPr>
                <w:rStyle w:val="Hyperlink"/>
                <w:noProof/>
                <w:color w:val="FF0000"/>
              </w:rPr>
              <w:t>--------SEMESTER TWO-----------</w:t>
            </w:r>
            <w:r w:rsidR="00A42635" w:rsidRPr="00D07173">
              <w:rPr>
                <w:rStyle w:val="Hyperlink"/>
                <w:noProof/>
              </w:rPr>
              <w:t>---------------------------------------------</w:t>
            </w:r>
            <w:r w:rsidR="00A42635">
              <w:rPr>
                <w:noProof/>
                <w:webHidden/>
              </w:rPr>
              <w:tab/>
            </w:r>
            <w:r w:rsidR="00A42635">
              <w:rPr>
                <w:noProof/>
                <w:webHidden/>
              </w:rPr>
              <w:fldChar w:fldCharType="begin"/>
            </w:r>
            <w:r w:rsidR="00A42635">
              <w:rPr>
                <w:noProof/>
                <w:webHidden/>
              </w:rPr>
              <w:instrText xml:space="preserve"> PAGEREF _Toc101268055 \h </w:instrText>
            </w:r>
            <w:r w:rsidR="00A42635">
              <w:rPr>
                <w:noProof/>
                <w:webHidden/>
              </w:rPr>
            </w:r>
            <w:r w:rsidR="00A42635">
              <w:rPr>
                <w:noProof/>
                <w:webHidden/>
              </w:rPr>
              <w:fldChar w:fldCharType="separate"/>
            </w:r>
            <w:r w:rsidR="00A42635">
              <w:rPr>
                <w:noProof/>
                <w:webHidden/>
              </w:rPr>
              <w:t>32</w:t>
            </w:r>
            <w:r w:rsidR="00A42635">
              <w:rPr>
                <w:noProof/>
                <w:webHidden/>
              </w:rPr>
              <w:fldChar w:fldCharType="end"/>
            </w:r>
          </w:hyperlink>
        </w:p>
        <w:p w14:paraId="55938034" w14:textId="4332B5C6" w:rsidR="00A42635" w:rsidRDefault="002855AC">
          <w:pPr>
            <w:pStyle w:val="TOC1"/>
            <w:tabs>
              <w:tab w:val="right" w:leader="dot" w:pos="10790"/>
            </w:tabs>
            <w:rPr>
              <w:b w:val="0"/>
              <w:bCs w:val="0"/>
              <w:caps w:val="0"/>
              <w:noProof/>
              <w:sz w:val="24"/>
              <w:szCs w:val="24"/>
              <w:u w:val="none"/>
            </w:rPr>
          </w:pPr>
          <w:hyperlink w:anchor="_Toc101268056" w:history="1">
            <w:r w:rsidR="00A42635" w:rsidRPr="00D07173">
              <w:rPr>
                <w:rStyle w:val="Hyperlink"/>
                <w:noProof/>
              </w:rPr>
              <w:t>Common Law Estates</w:t>
            </w:r>
            <w:r w:rsidR="00A42635">
              <w:rPr>
                <w:noProof/>
                <w:webHidden/>
              </w:rPr>
              <w:tab/>
            </w:r>
            <w:r w:rsidR="00A42635">
              <w:rPr>
                <w:noProof/>
                <w:webHidden/>
              </w:rPr>
              <w:fldChar w:fldCharType="begin"/>
            </w:r>
            <w:r w:rsidR="00A42635">
              <w:rPr>
                <w:noProof/>
                <w:webHidden/>
              </w:rPr>
              <w:instrText xml:space="preserve"> PAGEREF _Toc101268056 \h </w:instrText>
            </w:r>
            <w:r w:rsidR="00A42635">
              <w:rPr>
                <w:noProof/>
                <w:webHidden/>
              </w:rPr>
            </w:r>
            <w:r w:rsidR="00A42635">
              <w:rPr>
                <w:noProof/>
                <w:webHidden/>
              </w:rPr>
              <w:fldChar w:fldCharType="separate"/>
            </w:r>
            <w:r w:rsidR="00A42635">
              <w:rPr>
                <w:noProof/>
                <w:webHidden/>
              </w:rPr>
              <w:t>33</w:t>
            </w:r>
            <w:r w:rsidR="00A42635">
              <w:rPr>
                <w:noProof/>
                <w:webHidden/>
              </w:rPr>
              <w:fldChar w:fldCharType="end"/>
            </w:r>
          </w:hyperlink>
        </w:p>
        <w:p w14:paraId="16AA2DB9" w14:textId="2CF21779" w:rsidR="00A42635" w:rsidRDefault="002855AC">
          <w:pPr>
            <w:pStyle w:val="TOC2"/>
            <w:tabs>
              <w:tab w:val="right" w:leader="dot" w:pos="10790"/>
            </w:tabs>
            <w:rPr>
              <w:b w:val="0"/>
              <w:bCs w:val="0"/>
              <w:smallCaps w:val="0"/>
              <w:noProof/>
              <w:sz w:val="24"/>
              <w:szCs w:val="24"/>
            </w:rPr>
          </w:pPr>
          <w:hyperlink w:anchor="_Toc101268057" w:history="1">
            <w:r w:rsidR="00A42635" w:rsidRPr="00D07173">
              <w:rPr>
                <w:rStyle w:val="Hyperlink"/>
                <w:noProof/>
              </w:rPr>
              <w:t>Introduction to Estates (Plenary)</w:t>
            </w:r>
            <w:r w:rsidR="00A42635">
              <w:rPr>
                <w:noProof/>
                <w:webHidden/>
              </w:rPr>
              <w:tab/>
            </w:r>
            <w:r w:rsidR="00A42635">
              <w:rPr>
                <w:noProof/>
                <w:webHidden/>
              </w:rPr>
              <w:fldChar w:fldCharType="begin"/>
            </w:r>
            <w:r w:rsidR="00A42635">
              <w:rPr>
                <w:noProof/>
                <w:webHidden/>
              </w:rPr>
              <w:instrText xml:space="preserve"> PAGEREF _Toc101268057 \h </w:instrText>
            </w:r>
            <w:r w:rsidR="00A42635">
              <w:rPr>
                <w:noProof/>
                <w:webHidden/>
              </w:rPr>
            </w:r>
            <w:r w:rsidR="00A42635">
              <w:rPr>
                <w:noProof/>
                <w:webHidden/>
              </w:rPr>
              <w:fldChar w:fldCharType="separate"/>
            </w:r>
            <w:r w:rsidR="00A42635">
              <w:rPr>
                <w:noProof/>
                <w:webHidden/>
              </w:rPr>
              <w:t>33</w:t>
            </w:r>
            <w:r w:rsidR="00A42635">
              <w:rPr>
                <w:noProof/>
                <w:webHidden/>
              </w:rPr>
              <w:fldChar w:fldCharType="end"/>
            </w:r>
          </w:hyperlink>
        </w:p>
        <w:p w14:paraId="19A8DC17" w14:textId="40AF11A3" w:rsidR="00A42635" w:rsidRDefault="002855AC">
          <w:pPr>
            <w:pStyle w:val="TOC2"/>
            <w:tabs>
              <w:tab w:val="right" w:leader="dot" w:pos="10790"/>
            </w:tabs>
            <w:rPr>
              <w:b w:val="0"/>
              <w:bCs w:val="0"/>
              <w:smallCaps w:val="0"/>
              <w:noProof/>
              <w:sz w:val="24"/>
              <w:szCs w:val="24"/>
            </w:rPr>
          </w:pPr>
          <w:hyperlink w:anchor="_Toc101268058" w:history="1">
            <w:r w:rsidR="00A42635" w:rsidRPr="00D07173">
              <w:rPr>
                <w:rStyle w:val="Hyperlink"/>
                <w:noProof/>
              </w:rPr>
              <w:t>Common Law Estates II</w:t>
            </w:r>
            <w:r w:rsidR="00A42635">
              <w:rPr>
                <w:noProof/>
                <w:webHidden/>
              </w:rPr>
              <w:tab/>
            </w:r>
            <w:r w:rsidR="00A42635">
              <w:rPr>
                <w:noProof/>
                <w:webHidden/>
              </w:rPr>
              <w:fldChar w:fldCharType="begin"/>
            </w:r>
            <w:r w:rsidR="00A42635">
              <w:rPr>
                <w:noProof/>
                <w:webHidden/>
              </w:rPr>
              <w:instrText xml:space="preserve"> PAGEREF _Toc101268058 \h </w:instrText>
            </w:r>
            <w:r w:rsidR="00A42635">
              <w:rPr>
                <w:noProof/>
                <w:webHidden/>
              </w:rPr>
            </w:r>
            <w:r w:rsidR="00A42635">
              <w:rPr>
                <w:noProof/>
                <w:webHidden/>
              </w:rPr>
              <w:fldChar w:fldCharType="separate"/>
            </w:r>
            <w:r w:rsidR="00A42635">
              <w:rPr>
                <w:noProof/>
                <w:webHidden/>
              </w:rPr>
              <w:t>33</w:t>
            </w:r>
            <w:r w:rsidR="00A42635">
              <w:rPr>
                <w:noProof/>
                <w:webHidden/>
              </w:rPr>
              <w:fldChar w:fldCharType="end"/>
            </w:r>
          </w:hyperlink>
        </w:p>
        <w:p w14:paraId="7E101593" w14:textId="4C7387FD" w:rsidR="00A42635" w:rsidRDefault="002855AC">
          <w:pPr>
            <w:pStyle w:val="TOC3"/>
            <w:tabs>
              <w:tab w:val="right" w:leader="dot" w:pos="10790"/>
            </w:tabs>
            <w:rPr>
              <w:smallCaps w:val="0"/>
              <w:noProof/>
              <w:sz w:val="24"/>
              <w:szCs w:val="24"/>
            </w:rPr>
          </w:pPr>
          <w:hyperlink w:anchor="_Toc101268059" w:history="1">
            <w:r w:rsidR="00A42635" w:rsidRPr="00D07173">
              <w:rPr>
                <w:rStyle w:val="Hyperlink"/>
                <w:noProof/>
              </w:rPr>
              <w:t>Interpretation of Wills in the Context of Estates</w:t>
            </w:r>
            <w:r w:rsidR="00A42635">
              <w:rPr>
                <w:noProof/>
                <w:webHidden/>
              </w:rPr>
              <w:tab/>
            </w:r>
            <w:r w:rsidR="00A42635">
              <w:rPr>
                <w:noProof/>
                <w:webHidden/>
              </w:rPr>
              <w:fldChar w:fldCharType="begin"/>
            </w:r>
            <w:r w:rsidR="00A42635">
              <w:rPr>
                <w:noProof/>
                <w:webHidden/>
              </w:rPr>
              <w:instrText xml:space="preserve"> PAGEREF _Toc101268059 \h </w:instrText>
            </w:r>
            <w:r w:rsidR="00A42635">
              <w:rPr>
                <w:noProof/>
                <w:webHidden/>
              </w:rPr>
            </w:r>
            <w:r w:rsidR="00A42635">
              <w:rPr>
                <w:noProof/>
                <w:webHidden/>
              </w:rPr>
              <w:fldChar w:fldCharType="separate"/>
            </w:r>
            <w:r w:rsidR="00A42635">
              <w:rPr>
                <w:noProof/>
                <w:webHidden/>
              </w:rPr>
              <w:t>33</w:t>
            </w:r>
            <w:r w:rsidR="00A42635">
              <w:rPr>
                <w:noProof/>
                <w:webHidden/>
              </w:rPr>
              <w:fldChar w:fldCharType="end"/>
            </w:r>
          </w:hyperlink>
        </w:p>
        <w:p w14:paraId="4A18A396" w14:textId="1E97BFE4" w:rsidR="00A42635" w:rsidRDefault="002855AC">
          <w:pPr>
            <w:pStyle w:val="TOC2"/>
            <w:tabs>
              <w:tab w:val="right" w:leader="dot" w:pos="10790"/>
            </w:tabs>
            <w:rPr>
              <w:b w:val="0"/>
              <w:bCs w:val="0"/>
              <w:smallCaps w:val="0"/>
              <w:noProof/>
              <w:sz w:val="24"/>
              <w:szCs w:val="24"/>
            </w:rPr>
          </w:pPr>
          <w:hyperlink w:anchor="_Toc101268060" w:history="1">
            <w:r w:rsidR="00A42635" w:rsidRPr="00D07173">
              <w:rPr>
                <w:rStyle w:val="Hyperlink"/>
                <w:noProof/>
              </w:rPr>
              <w:t>Doctrine of Waste</w:t>
            </w:r>
            <w:r w:rsidR="00A42635">
              <w:rPr>
                <w:noProof/>
                <w:webHidden/>
              </w:rPr>
              <w:tab/>
            </w:r>
            <w:r w:rsidR="00A42635">
              <w:rPr>
                <w:noProof/>
                <w:webHidden/>
              </w:rPr>
              <w:fldChar w:fldCharType="begin"/>
            </w:r>
            <w:r w:rsidR="00A42635">
              <w:rPr>
                <w:noProof/>
                <w:webHidden/>
              </w:rPr>
              <w:instrText xml:space="preserve"> PAGEREF _Toc101268060 \h </w:instrText>
            </w:r>
            <w:r w:rsidR="00A42635">
              <w:rPr>
                <w:noProof/>
                <w:webHidden/>
              </w:rPr>
            </w:r>
            <w:r w:rsidR="00A42635">
              <w:rPr>
                <w:noProof/>
                <w:webHidden/>
              </w:rPr>
              <w:fldChar w:fldCharType="separate"/>
            </w:r>
            <w:r w:rsidR="00A42635">
              <w:rPr>
                <w:noProof/>
                <w:webHidden/>
              </w:rPr>
              <w:t>34</w:t>
            </w:r>
            <w:r w:rsidR="00A42635">
              <w:rPr>
                <w:noProof/>
                <w:webHidden/>
              </w:rPr>
              <w:fldChar w:fldCharType="end"/>
            </w:r>
          </w:hyperlink>
        </w:p>
        <w:p w14:paraId="2E487CA6" w14:textId="4FB64AE6" w:rsidR="00A42635" w:rsidRDefault="002855AC">
          <w:pPr>
            <w:pStyle w:val="TOC1"/>
            <w:tabs>
              <w:tab w:val="right" w:leader="dot" w:pos="10790"/>
            </w:tabs>
            <w:rPr>
              <w:b w:val="0"/>
              <w:bCs w:val="0"/>
              <w:caps w:val="0"/>
              <w:noProof/>
              <w:sz w:val="24"/>
              <w:szCs w:val="24"/>
              <w:u w:val="none"/>
            </w:rPr>
          </w:pPr>
          <w:hyperlink w:anchor="_Toc101268061" w:history="1">
            <w:r w:rsidR="00A42635" w:rsidRPr="00D07173">
              <w:rPr>
                <w:rStyle w:val="Hyperlink"/>
                <w:noProof/>
              </w:rPr>
              <w:t>Aboriginal title</w:t>
            </w:r>
            <w:r w:rsidR="00A42635">
              <w:rPr>
                <w:noProof/>
                <w:webHidden/>
              </w:rPr>
              <w:tab/>
            </w:r>
            <w:r w:rsidR="00A42635">
              <w:rPr>
                <w:noProof/>
                <w:webHidden/>
              </w:rPr>
              <w:fldChar w:fldCharType="begin"/>
            </w:r>
            <w:r w:rsidR="00A42635">
              <w:rPr>
                <w:noProof/>
                <w:webHidden/>
              </w:rPr>
              <w:instrText xml:space="preserve"> PAGEREF _Toc101268061 \h </w:instrText>
            </w:r>
            <w:r w:rsidR="00A42635">
              <w:rPr>
                <w:noProof/>
                <w:webHidden/>
              </w:rPr>
            </w:r>
            <w:r w:rsidR="00A42635">
              <w:rPr>
                <w:noProof/>
                <w:webHidden/>
              </w:rPr>
              <w:fldChar w:fldCharType="separate"/>
            </w:r>
            <w:r w:rsidR="00A42635">
              <w:rPr>
                <w:noProof/>
                <w:webHidden/>
              </w:rPr>
              <w:t>35</w:t>
            </w:r>
            <w:r w:rsidR="00A42635">
              <w:rPr>
                <w:noProof/>
                <w:webHidden/>
              </w:rPr>
              <w:fldChar w:fldCharType="end"/>
            </w:r>
          </w:hyperlink>
        </w:p>
        <w:p w14:paraId="2DE2A6E6" w14:textId="31A0C284" w:rsidR="00A42635" w:rsidRDefault="002855AC">
          <w:pPr>
            <w:pStyle w:val="TOC2"/>
            <w:tabs>
              <w:tab w:val="right" w:leader="dot" w:pos="10790"/>
            </w:tabs>
            <w:rPr>
              <w:b w:val="0"/>
              <w:bCs w:val="0"/>
              <w:smallCaps w:val="0"/>
              <w:noProof/>
              <w:sz w:val="24"/>
              <w:szCs w:val="24"/>
            </w:rPr>
          </w:pPr>
          <w:hyperlink w:anchor="_Toc101268062" w:history="1">
            <w:r w:rsidR="00A42635" w:rsidRPr="00D07173">
              <w:rPr>
                <w:rStyle w:val="Hyperlink"/>
                <w:noProof/>
              </w:rPr>
              <w:t>The Doctrine of Discovery</w:t>
            </w:r>
            <w:r w:rsidR="00A42635">
              <w:rPr>
                <w:noProof/>
                <w:webHidden/>
              </w:rPr>
              <w:tab/>
            </w:r>
            <w:r w:rsidR="00A42635">
              <w:rPr>
                <w:noProof/>
                <w:webHidden/>
              </w:rPr>
              <w:fldChar w:fldCharType="begin"/>
            </w:r>
            <w:r w:rsidR="00A42635">
              <w:rPr>
                <w:noProof/>
                <w:webHidden/>
              </w:rPr>
              <w:instrText xml:space="preserve"> PAGEREF _Toc101268062 \h </w:instrText>
            </w:r>
            <w:r w:rsidR="00A42635">
              <w:rPr>
                <w:noProof/>
                <w:webHidden/>
              </w:rPr>
            </w:r>
            <w:r w:rsidR="00A42635">
              <w:rPr>
                <w:noProof/>
                <w:webHidden/>
              </w:rPr>
              <w:fldChar w:fldCharType="separate"/>
            </w:r>
            <w:r w:rsidR="00A42635">
              <w:rPr>
                <w:noProof/>
                <w:webHidden/>
              </w:rPr>
              <w:t>36</w:t>
            </w:r>
            <w:r w:rsidR="00A42635">
              <w:rPr>
                <w:noProof/>
                <w:webHidden/>
              </w:rPr>
              <w:fldChar w:fldCharType="end"/>
            </w:r>
          </w:hyperlink>
        </w:p>
        <w:p w14:paraId="6B29A10A" w14:textId="27786E7A" w:rsidR="00A42635" w:rsidRDefault="002855AC">
          <w:pPr>
            <w:pStyle w:val="TOC2"/>
            <w:tabs>
              <w:tab w:val="right" w:leader="dot" w:pos="10790"/>
            </w:tabs>
            <w:rPr>
              <w:b w:val="0"/>
              <w:bCs w:val="0"/>
              <w:smallCaps w:val="0"/>
              <w:noProof/>
              <w:sz w:val="24"/>
              <w:szCs w:val="24"/>
            </w:rPr>
          </w:pPr>
          <w:hyperlink w:anchor="_Toc101268063" w:history="1">
            <w:r w:rsidR="00A42635" w:rsidRPr="00D07173">
              <w:rPr>
                <w:rStyle w:val="Hyperlink"/>
                <w:noProof/>
              </w:rPr>
              <w:t>Terra Nullius</w:t>
            </w:r>
            <w:r w:rsidR="00A42635">
              <w:rPr>
                <w:noProof/>
                <w:webHidden/>
              </w:rPr>
              <w:tab/>
            </w:r>
            <w:r w:rsidR="00A42635">
              <w:rPr>
                <w:noProof/>
                <w:webHidden/>
              </w:rPr>
              <w:fldChar w:fldCharType="begin"/>
            </w:r>
            <w:r w:rsidR="00A42635">
              <w:rPr>
                <w:noProof/>
                <w:webHidden/>
              </w:rPr>
              <w:instrText xml:space="preserve"> PAGEREF _Toc101268063 \h </w:instrText>
            </w:r>
            <w:r w:rsidR="00A42635">
              <w:rPr>
                <w:noProof/>
                <w:webHidden/>
              </w:rPr>
            </w:r>
            <w:r w:rsidR="00A42635">
              <w:rPr>
                <w:noProof/>
                <w:webHidden/>
              </w:rPr>
              <w:fldChar w:fldCharType="separate"/>
            </w:r>
            <w:r w:rsidR="00A42635">
              <w:rPr>
                <w:noProof/>
                <w:webHidden/>
              </w:rPr>
              <w:t>36</w:t>
            </w:r>
            <w:r w:rsidR="00A42635">
              <w:rPr>
                <w:noProof/>
                <w:webHidden/>
              </w:rPr>
              <w:fldChar w:fldCharType="end"/>
            </w:r>
          </w:hyperlink>
        </w:p>
        <w:p w14:paraId="3713F485" w14:textId="113C14C4" w:rsidR="00A42635" w:rsidRDefault="002855AC">
          <w:pPr>
            <w:pStyle w:val="TOC2"/>
            <w:tabs>
              <w:tab w:val="right" w:leader="dot" w:pos="10790"/>
            </w:tabs>
            <w:rPr>
              <w:b w:val="0"/>
              <w:bCs w:val="0"/>
              <w:smallCaps w:val="0"/>
              <w:noProof/>
              <w:sz w:val="24"/>
              <w:szCs w:val="24"/>
            </w:rPr>
          </w:pPr>
          <w:hyperlink w:anchor="_Toc101268064" w:history="1">
            <w:r w:rsidR="00A42635" w:rsidRPr="00D07173">
              <w:rPr>
                <w:rStyle w:val="Hyperlink"/>
                <w:noProof/>
              </w:rPr>
              <w:t>History of Aboriginal Title</w:t>
            </w:r>
            <w:r w:rsidR="00A42635">
              <w:rPr>
                <w:noProof/>
                <w:webHidden/>
              </w:rPr>
              <w:tab/>
            </w:r>
            <w:r w:rsidR="00A42635">
              <w:rPr>
                <w:noProof/>
                <w:webHidden/>
              </w:rPr>
              <w:fldChar w:fldCharType="begin"/>
            </w:r>
            <w:r w:rsidR="00A42635">
              <w:rPr>
                <w:noProof/>
                <w:webHidden/>
              </w:rPr>
              <w:instrText xml:space="preserve"> PAGEREF _Toc101268064 \h </w:instrText>
            </w:r>
            <w:r w:rsidR="00A42635">
              <w:rPr>
                <w:noProof/>
                <w:webHidden/>
              </w:rPr>
            </w:r>
            <w:r w:rsidR="00A42635">
              <w:rPr>
                <w:noProof/>
                <w:webHidden/>
              </w:rPr>
              <w:fldChar w:fldCharType="separate"/>
            </w:r>
            <w:r w:rsidR="00A42635">
              <w:rPr>
                <w:noProof/>
                <w:webHidden/>
              </w:rPr>
              <w:t>36</w:t>
            </w:r>
            <w:r w:rsidR="00A42635">
              <w:rPr>
                <w:noProof/>
                <w:webHidden/>
              </w:rPr>
              <w:fldChar w:fldCharType="end"/>
            </w:r>
          </w:hyperlink>
        </w:p>
        <w:p w14:paraId="13985DC6" w14:textId="63B0E027" w:rsidR="00A42635" w:rsidRDefault="002855AC">
          <w:pPr>
            <w:pStyle w:val="TOC3"/>
            <w:tabs>
              <w:tab w:val="right" w:leader="dot" w:pos="10790"/>
            </w:tabs>
            <w:rPr>
              <w:smallCaps w:val="0"/>
              <w:noProof/>
              <w:sz w:val="24"/>
              <w:szCs w:val="24"/>
            </w:rPr>
          </w:pPr>
          <w:hyperlink w:anchor="_Toc101268065" w:history="1">
            <w:r w:rsidR="00A42635" w:rsidRPr="00D07173">
              <w:rPr>
                <w:rStyle w:val="Hyperlink"/>
                <w:noProof/>
              </w:rPr>
              <w:t>Recognition of Aboriginal Title in canada</w:t>
            </w:r>
            <w:r w:rsidR="00A42635">
              <w:rPr>
                <w:noProof/>
                <w:webHidden/>
              </w:rPr>
              <w:tab/>
            </w:r>
            <w:r w:rsidR="00A42635">
              <w:rPr>
                <w:noProof/>
                <w:webHidden/>
              </w:rPr>
              <w:fldChar w:fldCharType="begin"/>
            </w:r>
            <w:r w:rsidR="00A42635">
              <w:rPr>
                <w:noProof/>
                <w:webHidden/>
              </w:rPr>
              <w:instrText xml:space="preserve"> PAGEREF _Toc101268065 \h </w:instrText>
            </w:r>
            <w:r w:rsidR="00A42635">
              <w:rPr>
                <w:noProof/>
                <w:webHidden/>
              </w:rPr>
            </w:r>
            <w:r w:rsidR="00A42635">
              <w:rPr>
                <w:noProof/>
                <w:webHidden/>
              </w:rPr>
              <w:fldChar w:fldCharType="separate"/>
            </w:r>
            <w:r w:rsidR="00A42635">
              <w:rPr>
                <w:noProof/>
                <w:webHidden/>
              </w:rPr>
              <w:t>37</w:t>
            </w:r>
            <w:r w:rsidR="00A42635">
              <w:rPr>
                <w:noProof/>
                <w:webHidden/>
              </w:rPr>
              <w:fldChar w:fldCharType="end"/>
            </w:r>
          </w:hyperlink>
        </w:p>
        <w:p w14:paraId="57522508" w14:textId="13274B37" w:rsidR="00A42635" w:rsidRDefault="002855AC">
          <w:pPr>
            <w:pStyle w:val="TOC2"/>
            <w:tabs>
              <w:tab w:val="right" w:leader="dot" w:pos="10790"/>
            </w:tabs>
            <w:rPr>
              <w:b w:val="0"/>
              <w:bCs w:val="0"/>
              <w:smallCaps w:val="0"/>
              <w:noProof/>
              <w:sz w:val="24"/>
              <w:szCs w:val="24"/>
            </w:rPr>
          </w:pPr>
          <w:hyperlink w:anchor="_Toc101268066" w:history="1">
            <w:r w:rsidR="00A42635" w:rsidRPr="00D07173">
              <w:rPr>
                <w:rStyle w:val="Hyperlink"/>
                <w:noProof/>
              </w:rPr>
              <w:t>Outstanding Aboriginal Title Claims</w:t>
            </w:r>
            <w:r w:rsidR="00A42635">
              <w:rPr>
                <w:noProof/>
                <w:webHidden/>
              </w:rPr>
              <w:tab/>
            </w:r>
            <w:r w:rsidR="00A42635">
              <w:rPr>
                <w:noProof/>
                <w:webHidden/>
              </w:rPr>
              <w:fldChar w:fldCharType="begin"/>
            </w:r>
            <w:r w:rsidR="00A42635">
              <w:rPr>
                <w:noProof/>
                <w:webHidden/>
              </w:rPr>
              <w:instrText xml:space="preserve"> PAGEREF _Toc101268066 \h </w:instrText>
            </w:r>
            <w:r w:rsidR="00A42635">
              <w:rPr>
                <w:noProof/>
                <w:webHidden/>
              </w:rPr>
            </w:r>
            <w:r w:rsidR="00A42635">
              <w:rPr>
                <w:noProof/>
                <w:webHidden/>
              </w:rPr>
              <w:fldChar w:fldCharType="separate"/>
            </w:r>
            <w:r w:rsidR="00A42635">
              <w:rPr>
                <w:noProof/>
                <w:webHidden/>
              </w:rPr>
              <w:t>37</w:t>
            </w:r>
            <w:r w:rsidR="00A42635">
              <w:rPr>
                <w:noProof/>
                <w:webHidden/>
              </w:rPr>
              <w:fldChar w:fldCharType="end"/>
            </w:r>
          </w:hyperlink>
        </w:p>
        <w:p w14:paraId="05639547" w14:textId="427C3208" w:rsidR="00A42635" w:rsidRDefault="002855AC">
          <w:pPr>
            <w:pStyle w:val="TOC3"/>
            <w:tabs>
              <w:tab w:val="right" w:leader="dot" w:pos="10790"/>
            </w:tabs>
            <w:rPr>
              <w:smallCaps w:val="0"/>
              <w:noProof/>
              <w:sz w:val="24"/>
              <w:szCs w:val="24"/>
            </w:rPr>
          </w:pPr>
          <w:hyperlink w:anchor="_Toc101268067" w:history="1">
            <w:r w:rsidR="00A42635" w:rsidRPr="00D07173">
              <w:rPr>
                <w:rStyle w:val="Hyperlink"/>
                <w:noProof/>
              </w:rPr>
              <w:t xml:space="preserve">sources and content of Aboriginal Title </w:t>
            </w:r>
            <w:r w:rsidR="00A42635" w:rsidRPr="00D07173">
              <w:rPr>
                <w:rStyle w:val="Hyperlink"/>
                <w:b/>
                <w:bCs/>
                <w:i/>
                <w:iCs/>
                <w:noProof/>
              </w:rPr>
              <w:t>(Delgamuukw)</w:t>
            </w:r>
            <w:r w:rsidR="00A42635">
              <w:rPr>
                <w:noProof/>
                <w:webHidden/>
              </w:rPr>
              <w:tab/>
            </w:r>
            <w:r w:rsidR="00A42635">
              <w:rPr>
                <w:noProof/>
                <w:webHidden/>
              </w:rPr>
              <w:fldChar w:fldCharType="begin"/>
            </w:r>
            <w:r w:rsidR="00A42635">
              <w:rPr>
                <w:noProof/>
                <w:webHidden/>
              </w:rPr>
              <w:instrText xml:space="preserve"> PAGEREF _Toc101268067 \h </w:instrText>
            </w:r>
            <w:r w:rsidR="00A42635">
              <w:rPr>
                <w:noProof/>
                <w:webHidden/>
              </w:rPr>
            </w:r>
            <w:r w:rsidR="00A42635">
              <w:rPr>
                <w:noProof/>
                <w:webHidden/>
              </w:rPr>
              <w:fldChar w:fldCharType="separate"/>
            </w:r>
            <w:r w:rsidR="00A42635">
              <w:rPr>
                <w:noProof/>
                <w:webHidden/>
              </w:rPr>
              <w:t>37</w:t>
            </w:r>
            <w:r w:rsidR="00A42635">
              <w:rPr>
                <w:noProof/>
                <w:webHidden/>
              </w:rPr>
              <w:fldChar w:fldCharType="end"/>
            </w:r>
          </w:hyperlink>
        </w:p>
        <w:p w14:paraId="58627173" w14:textId="4225ED15" w:rsidR="00A42635" w:rsidRDefault="002855AC">
          <w:pPr>
            <w:pStyle w:val="TOC3"/>
            <w:tabs>
              <w:tab w:val="right" w:leader="dot" w:pos="10790"/>
            </w:tabs>
            <w:rPr>
              <w:smallCaps w:val="0"/>
              <w:noProof/>
              <w:sz w:val="24"/>
              <w:szCs w:val="24"/>
            </w:rPr>
          </w:pPr>
          <w:hyperlink w:anchor="_Toc101268068" w:history="1">
            <w:r w:rsidR="00A42635" w:rsidRPr="00D07173">
              <w:rPr>
                <w:rStyle w:val="Hyperlink"/>
                <w:noProof/>
              </w:rPr>
              <w:t xml:space="preserve">Establishing a claim to aboriginal title </w:t>
            </w:r>
            <w:r w:rsidR="00A42635" w:rsidRPr="00D07173">
              <w:rPr>
                <w:rStyle w:val="Hyperlink"/>
                <w:b/>
                <w:bCs/>
                <w:i/>
                <w:iCs/>
                <w:noProof/>
              </w:rPr>
              <w:t>(Delgamuukw)</w:t>
            </w:r>
            <w:r w:rsidR="00A42635">
              <w:rPr>
                <w:noProof/>
                <w:webHidden/>
              </w:rPr>
              <w:tab/>
            </w:r>
            <w:r w:rsidR="00A42635">
              <w:rPr>
                <w:noProof/>
                <w:webHidden/>
              </w:rPr>
              <w:fldChar w:fldCharType="begin"/>
            </w:r>
            <w:r w:rsidR="00A42635">
              <w:rPr>
                <w:noProof/>
                <w:webHidden/>
              </w:rPr>
              <w:instrText xml:space="preserve"> PAGEREF _Toc101268068 \h </w:instrText>
            </w:r>
            <w:r w:rsidR="00A42635">
              <w:rPr>
                <w:noProof/>
                <w:webHidden/>
              </w:rPr>
            </w:r>
            <w:r w:rsidR="00A42635">
              <w:rPr>
                <w:noProof/>
                <w:webHidden/>
              </w:rPr>
              <w:fldChar w:fldCharType="separate"/>
            </w:r>
            <w:r w:rsidR="00A42635">
              <w:rPr>
                <w:noProof/>
                <w:webHidden/>
              </w:rPr>
              <w:t>38</w:t>
            </w:r>
            <w:r w:rsidR="00A42635">
              <w:rPr>
                <w:noProof/>
                <w:webHidden/>
              </w:rPr>
              <w:fldChar w:fldCharType="end"/>
            </w:r>
          </w:hyperlink>
        </w:p>
        <w:p w14:paraId="53A72C82" w14:textId="4EE9A19C" w:rsidR="00A42635" w:rsidRDefault="002855AC">
          <w:pPr>
            <w:pStyle w:val="TOC3"/>
            <w:tabs>
              <w:tab w:val="right" w:leader="dot" w:pos="10790"/>
            </w:tabs>
            <w:rPr>
              <w:smallCaps w:val="0"/>
              <w:noProof/>
              <w:sz w:val="24"/>
              <w:szCs w:val="24"/>
            </w:rPr>
          </w:pPr>
          <w:hyperlink w:anchor="_Toc101268069" w:history="1">
            <w:r w:rsidR="00A42635" w:rsidRPr="00D07173">
              <w:rPr>
                <w:rStyle w:val="Hyperlink"/>
                <w:noProof/>
              </w:rPr>
              <w:t>Theory: Why is Aboriginal Title Inalienable?</w:t>
            </w:r>
            <w:r w:rsidR="00A42635">
              <w:rPr>
                <w:noProof/>
                <w:webHidden/>
              </w:rPr>
              <w:tab/>
            </w:r>
            <w:r w:rsidR="00A42635">
              <w:rPr>
                <w:noProof/>
                <w:webHidden/>
              </w:rPr>
              <w:fldChar w:fldCharType="begin"/>
            </w:r>
            <w:r w:rsidR="00A42635">
              <w:rPr>
                <w:noProof/>
                <w:webHidden/>
              </w:rPr>
              <w:instrText xml:space="preserve"> PAGEREF _Toc101268069 \h </w:instrText>
            </w:r>
            <w:r w:rsidR="00A42635">
              <w:rPr>
                <w:noProof/>
                <w:webHidden/>
              </w:rPr>
            </w:r>
            <w:r w:rsidR="00A42635">
              <w:rPr>
                <w:noProof/>
                <w:webHidden/>
              </w:rPr>
              <w:fldChar w:fldCharType="separate"/>
            </w:r>
            <w:r w:rsidR="00A42635">
              <w:rPr>
                <w:noProof/>
                <w:webHidden/>
              </w:rPr>
              <w:t>38</w:t>
            </w:r>
            <w:r w:rsidR="00A42635">
              <w:rPr>
                <w:noProof/>
                <w:webHidden/>
              </w:rPr>
              <w:fldChar w:fldCharType="end"/>
            </w:r>
          </w:hyperlink>
        </w:p>
        <w:p w14:paraId="4F634800" w14:textId="1FAD84D6" w:rsidR="00A42635" w:rsidRDefault="002855AC">
          <w:pPr>
            <w:pStyle w:val="TOC2"/>
            <w:tabs>
              <w:tab w:val="right" w:leader="dot" w:pos="10790"/>
            </w:tabs>
            <w:rPr>
              <w:b w:val="0"/>
              <w:bCs w:val="0"/>
              <w:smallCaps w:val="0"/>
              <w:noProof/>
              <w:sz w:val="24"/>
              <w:szCs w:val="24"/>
            </w:rPr>
          </w:pPr>
          <w:hyperlink w:anchor="_Toc101268070" w:history="1">
            <w:r w:rsidR="00A42635" w:rsidRPr="00D07173">
              <w:rPr>
                <w:rStyle w:val="Hyperlink"/>
                <w:noProof/>
              </w:rPr>
              <w:t>Contemporary Issues</w:t>
            </w:r>
            <w:r w:rsidR="00A42635">
              <w:rPr>
                <w:noProof/>
                <w:webHidden/>
              </w:rPr>
              <w:tab/>
            </w:r>
            <w:r w:rsidR="00A42635">
              <w:rPr>
                <w:noProof/>
                <w:webHidden/>
              </w:rPr>
              <w:fldChar w:fldCharType="begin"/>
            </w:r>
            <w:r w:rsidR="00A42635">
              <w:rPr>
                <w:noProof/>
                <w:webHidden/>
              </w:rPr>
              <w:instrText xml:space="preserve"> PAGEREF _Toc101268070 \h </w:instrText>
            </w:r>
            <w:r w:rsidR="00A42635">
              <w:rPr>
                <w:noProof/>
                <w:webHidden/>
              </w:rPr>
            </w:r>
            <w:r w:rsidR="00A42635">
              <w:rPr>
                <w:noProof/>
                <w:webHidden/>
              </w:rPr>
              <w:fldChar w:fldCharType="separate"/>
            </w:r>
            <w:r w:rsidR="00A42635">
              <w:rPr>
                <w:noProof/>
                <w:webHidden/>
              </w:rPr>
              <w:t>39</w:t>
            </w:r>
            <w:r w:rsidR="00A42635">
              <w:rPr>
                <w:noProof/>
                <w:webHidden/>
              </w:rPr>
              <w:fldChar w:fldCharType="end"/>
            </w:r>
          </w:hyperlink>
        </w:p>
        <w:p w14:paraId="2ECDFA7F" w14:textId="3B5C52B6" w:rsidR="00A42635" w:rsidRDefault="002855AC">
          <w:pPr>
            <w:pStyle w:val="TOC1"/>
            <w:tabs>
              <w:tab w:val="right" w:leader="dot" w:pos="10790"/>
            </w:tabs>
            <w:rPr>
              <w:b w:val="0"/>
              <w:bCs w:val="0"/>
              <w:caps w:val="0"/>
              <w:noProof/>
              <w:sz w:val="24"/>
              <w:szCs w:val="24"/>
              <w:u w:val="none"/>
            </w:rPr>
          </w:pPr>
          <w:hyperlink w:anchor="_Toc101268071" w:history="1">
            <w:r w:rsidR="00A42635" w:rsidRPr="00D07173">
              <w:rPr>
                <w:rStyle w:val="Hyperlink"/>
                <w:noProof/>
              </w:rPr>
              <w:t>Other Indigenous Interests in Land (Plenary)</w:t>
            </w:r>
            <w:r w:rsidR="00A42635">
              <w:rPr>
                <w:noProof/>
                <w:webHidden/>
              </w:rPr>
              <w:tab/>
            </w:r>
            <w:r w:rsidR="00A42635">
              <w:rPr>
                <w:noProof/>
                <w:webHidden/>
              </w:rPr>
              <w:fldChar w:fldCharType="begin"/>
            </w:r>
            <w:r w:rsidR="00A42635">
              <w:rPr>
                <w:noProof/>
                <w:webHidden/>
              </w:rPr>
              <w:instrText xml:space="preserve"> PAGEREF _Toc101268071 \h </w:instrText>
            </w:r>
            <w:r w:rsidR="00A42635">
              <w:rPr>
                <w:noProof/>
                <w:webHidden/>
              </w:rPr>
            </w:r>
            <w:r w:rsidR="00A42635">
              <w:rPr>
                <w:noProof/>
                <w:webHidden/>
              </w:rPr>
              <w:fldChar w:fldCharType="separate"/>
            </w:r>
            <w:r w:rsidR="00A42635">
              <w:rPr>
                <w:noProof/>
                <w:webHidden/>
              </w:rPr>
              <w:t>39</w:t>
            </w:r>
            <w:r w:rsidR="00A42635">
              <w:rPr>
                <w:noProof/>
                <w:webHidden/>
              </w:rPr>
              <w:fldChar w:fldCharType="end"/>
            </w:r>
          </w:hyperlink>
        </w:p>
        <w:p w14:paraId="2F0FB374" w14:textId="2A2BF32B" w:rsidR="00A42635" w:rsidRDefault="002855AC">
          <w:pPr>
            <w:pStyle w:val="TOC2"/>
            <w:tabs>
              <w:tab w:val="right" w:leader="dot" w:pos="10790"/>
            </w:tabs>
            <w:rPr>
              <w:b w:val="0"/>
              <w:bCs w:val="0"/>
              <w:smallCaps w:val="0"/>
              <w:noProof/>
              <w:sz w:val="24"/>
              <w:szCs w:val="24"/>
            </w:rPr>
          </w:pPr>
          <w:hyperlink w:anchor="_Toc101268072" w:history="1">
            <w:r w:rsidR="00A42635" w:rsidRPr="00D07173">
              <w:rPr>
                <w:rStyle w:val="Hyperlink"/>
                <w:noProof/>
              </w:rPr>
              <w:t>Framework for Aboriginal Property Interests in Canadian Law</w:t>
            </w:r>
            <w:r w:rsidR="00A42635">
              <w:rPr>
                <w:noProof/>
                <w:webHidden/>
              </w:rPr>
              <w:tab/>
            </w:r>
            <w:r w:rsidR="00A42635">
              <w:rPr>
                <w:noProof/>
                <w:webHidden/>
              </w:rPr>
              <w:fldChar w:fldCharType="begin"/>
            </w:r>
            <w:r w:rsidR="00A42635">
              <w:rPr>
                <w:noProof/>
                <w:webHidden/>
              </w:rPr>
              <w:instrText xml:space="preserve"> PAGEREF _Toc101268072 \h </w:instrText>
            </w:r>
            <w:r w:rsidR="00A42635">
              <w:rPr>
                <w:noProof/>
                <w:webHidden/>
              </w:rPr>
            </w:r>
            <w:r w:rsidR="00A42635">
              <w:rPr>
                <w:noProof/>
                <w:webHidden/>
              </w:rPr>
              <w:fldChar w:fldCharType="separate"/>
            </w:r>
            <w:r w:rsidR="00A42635">
              <w:rPr>
                <w:noProof/>
                <w:webHidden/>
              </w:rPr>
              <w:t>39</w:t>
            </w:r>
            <w:r w:rsidR="00A42635">
              <w:rPr>
                <w:noProof/>
                <w:webHidden/>
              </w:rPr>
              <w:fldChar w:fldCharType="end"/>
            </w:r>
          </w:hyperlink>
        </w:p>
        <w:p w14:paraId="08643067" w14:textId="41DE62F7" w:rsidR="00A42635" w:rsidRDefault="002855AC">
          <w:pPr>
            <w:pStyle w:val="TOC2"/>
            <w:tabs>
              <w:tab w:val="right" w:leader="dot" w:pos="10790"/>
            </w:tabs>
            <w:rPr>
              <w:b w:val="0"/>
              <w:bCs w:val="0"/>
              <w:smallCaps w:val="0"/>
              <w:noProof/>
              <w:sz w:val="24"/>
              <w:szCs w:val="24"/>
            </w:rPr>
          </w:pPr>
          <w:hyperlink w:anchor="_Toc101268073" w:history="1">
            <w:r w:rsidR="00A42635" w:rsidRPr="00D07173">
              <w:rPr>
                <w:rStyle w:val="Hyperlink"/>
                <w:noProof/>
              </w:rPr>
              <w:t>Indian Act Land Tenure</w:t>
            </w:r>
            <w:r w:rsidR="00A42635">
              <w:rPr>
                <w:noProof/>
                <w:webHidden/>
              </w:rPr>
              <w:tab/>
            </w:r>
            <w:r w:rsidR="00A42635">
              <w:rPr>
                <w:noProof/>
                <w:webHidden/>
              </w:rPr>
              <w:fldChar w:fldCharType="begin"/>
            </w:r>
            <w:r w:rsidR="00A42635">
              <w:rPr>
                <w:noProof/>
                <w:webHidden/>
              </w:rPr>
              <w:instrText xml:space="preserve"> PAGEREF _Toc101268073 \h </w:instrText>
            </w:r>
            <w:r w:rsidR="00A42635">
              <w:rPr>
                <w:noProof/>
                <w:webHidden/>
              </w:rPr>
            </w:r>
            <w:r w:rsidR="00A42635">
              <w:rPr>
                <w:noProof/>
                <w:webHidden/>
              </w:rPr>
              <w:fldChar w:fldCharType="separate"/>
            </w:r>
            <w:r w:rsidR="00A42635">
              <w:rPr>
                <w:noProof/>
                <w:webHidden/>
              </w:rPr>
              <w:t>39</w:t>
            </w:r>
            <w:r w:rsidR="00A42635">
              <w:rPr>
                <w:noProof/>
                <w:webHidden/>
              </w:rPr>
              <w:fldChar w:fldCharType="end"/>
            </w:r>
          </w:hyperlink>
        </w:p>
        <w:p w14:paraId="06A188EF" w14:textId="025BEC86" w:rsidR="00A42635" w:rsidRDefault="002855AC">
          <w:pPr>
            <w:pStyle w:val="TOC3"/>
            <w:tabs>
              <w:tab w:val="right" w:leader="dot" w:pos="10790"/>
            </w:tabs>
            <w:rPr>
              <w:smallCaps w:val="0"/>
              <w:noProof/>
              <w:sz w:val="24"/>
              <w:szCs w:val="24"/>
            </w:rPr>
          </w:pPr>
          <w:hyperlink w:anchor="_Toc101268074" w:history="1">
            <w:r w:rsidR="00A42635" w:rsidRPr="00D07173">
              <w:rPr>
                <w:rStyle w:val="Hyperlink"/>
                <w:noProof/>
              </w:rPr>
              <w:t>Processes under the Indian Act</w:t>
            </w:r>
            <w:r w:rsidR="00A42635">
              <w:rPr>
                <w:noProof/>
                <w:webHidden/>
              </w:rPr>
              <w:tab/>
            </w:r>
            <w:r w:rsidR="00A42635">
              <w:rPr>
                <w:noProof/>
                <w:webHidden/>
              </w:rPr>
              <w:fldChar w:fldCharType="begin"/>
            </w:r>
            <w:r w:rsidR="00A42635">
              <w:rPr>
                <w:noProof/>
                <w:webHidden/>
              </w:rPr>
              <w:instrText xml:space="preserve"> PAGEREF _Toc101268074 \h </w:instrText>
            </w:r>
            <w:r w:rsidR="00A42635">
              <w:rPr>
                <w:noProof/>
                <w:webHidden/>
              </w:rPr>
            </w:r>
            <w:r w:rsidR="00A42635">
              <w:rPr>
                <w:noProof/>
                <w:webHidden/>
              </w:rPr>
              <w:fldChar w:fldCharType="separate"/>
            </w:r>
            <w:r w:rsidR="00A42635">
              <w:rPr>
                <w:noProof/>
                <w:webHidden/>
              </w:rPr>
              <w:t>40</w:t>
            </w:r>
            <w:r w:rsidR="00A42635">
              <w:rPr>
                <w:noProof/>
                <w:webHidden/>
              </w:rPr>
              <w:fldChar w:fldCharType="end"/>
            </w:r>
          </w:hyperlink>
        </w:p>
        <w:p w14:paraId="7E0EDE0F" w14:textId="48801370" w:rsidR="00A42635" w:rsidRDefault="002855AC">
          <w:pPr>
            <w:pStyle w:val="TOC2"/>
            <w:tabs>
              <w:tab w:val="right" w:leader="dot" w:pos="10790"/>
            </w:tabs>
            <w:rPr>
              <w:b w:val="0"/>
              <w:bCs w:val="0"/>
              <w:smallCaps w:val="0"/>
              <w:noProof/>
              <w:sz w:val="24"/>
              <w:szCs w:val="24"/>
            </w:rPr>
          </w:pPr>
          <w:hyperlink w:anchor="_Toc101268075" w:history="1">
            <w:r w:rsidR="00A42635" w:rsidRPr="00D07173">
              <w:rPr>
                <w:rStyle w:val="Hyperlink"/>
                <w:noProof/>
              </w:rPr>
              <w:t>Non-Indian Act Land tenure</w:t>
            </w:r>
            <w:r w:rsidR="00A42635">
              <w:rPr>
                <w:noProof/>
                <w:webHidden/>
              </w:rPr>
              <w:tab/>
            </w:r>
            <w:r w:rsidR="00A42635">
              <w:rPr>
                <w:noProof/>
                <w:webHidden/>
              </w:rPr>
              <w:fldChar w:fldCharType="begin"/>
            </w:r>
            <w:r w:rsidR="00A42635">
              <w:rPr>
                <w:noProof/>
                <w:webHidden/>
              </w:rPr>
              <w:instrText xml:space="preserve"> PAGEREF _Toc101268075 \h </w:instrText>
            </w:r>
            <w:r w:rsidR="00A42635">
              <w:rPr>
                <w:noProof/>
                <w:webHidden/>
              </w:rPr>
            </w:r>
            <w:r w:rsidR="00A42635">
              <w:rPr>
                <w:noProof/>
                <w:webHidden/>
              </w:rPr>
              <w:fldChar w:fldCharType="separate"/>
            </w:r>
            <w:r w:rsidR="00A42635">
              <w:rPr>
                <w:noProof/>
                <w:webHidden/>
              </w:rPr>
              <w:t>40</w:t>
            </w:r>
            <w:r w:rsidR="00A42635">
              <w:rPr>
                <w:noProof/>
                <w:webHidden/>
              </w:rPr>
              <w:fldChar w:fldCharType="end"/>
            </w:r>
          </w:hyperlink>
        </w:p>
        <w:p w14:paraId="1B69F038" w14:textId="415E1684" w:rsidR="00A42635" w:rsidRDefault="002855AC">
          <w:pPr>
            <w:pStyle w:val="TOC1"/>
            <w:tabs>
              <w:tab w:val="right" w:leader="dot" w:pos="10790"/>
            </w:tabs>
            <w:rPr>
              <w:b w:val="0"/>
              <w:bCs w:val="0"/>
              <w:caps w:val="0"/>
              <w:noProof/>
              <w:sz w:val="24"/>
              <w:szCs w:val="24"/>
              <w:u w:val="none"/>
            </w:rPr>
          </w:pPr>
          <w:hyperlink w:anchor="_Toc101268076" w:history="1">
            <w:r w:rsidR="00A42635" w:rsidRPr="00D07173">
              <w:rPr>
                <w:rStyle w:val="Hyperlink"/>
                <w:noProof/>
              </w:rPr>
              <w:t>Equitable Interests</w:t>
            </w:r>
            <w:r w:rsidR="00A42635">
              <w:rPr>
                <w:noProof/>
                <w:webHidden/>
              </w:rPr>
              <w:tab/>
            </w:r>
            <w:r w:rsidR="00A42635">
              <w:rPr>
                <w:noProof/>
                <w:webHidden/>
              </w:rPr>
              <w:fldChar w:fldCharType="begin"/>
            </w:r>
            <w:r w:rsidR="00A42635">
              <w:rPr>
                <w:noProof/>
                <w:webHidden/>
              </w:rPr>
              <w:instrText xml:space="preserve"> PAGEREF _Toc101268076 \h </w:instrText>
            </w:r>
            <w:r w:rsidR="00A42635">
              <w:rPr>
                <w:noProof/>
                <w:webHidden/>
              </w:rPr>
            </w:r>
            <w:r w:rsidR="00A42635">
              <w:rPr>
                <w:noProof/>
                <w:webHidden/>
              </w:rPr>
              <w:fldChar w:fldCharType="separate"/>
            </w:r>
            <w:r w:rsidR="00A42635">
              <w:rPr>
                <w:noProof/>
                <w:webHidden/>
              </w:rPr>
              <w:t>41</w:t>
            </w:r>
            <w:r w:rsidR="00A42635">
              <w:rPr>
                <w:noProof/>
                <w:webHidden/>
              </w:rPr>
              <w:fldChar w:fldCharType="end"/>
            </w:r>
          </w:hyperlink>
        </w:p>
        <w:p w14:paraId="4A31571B" w14:textId="2307CB83" w:rsidR="00A42635" w:rsidRDefault="002855AC">
          <w:pPr>
            <w:pStyle w:val="TOC2"/>
            <w:tabs>
              <w:tab w:val="right" w:leader="dot" w:pos="10790"/>
            </w:tabs>
            <w:rPr>
              <w:b w:val="0"/>
              <w:bCs w:val="0"/>
              <w:smallCaps w:val="0"/>
              <w:noProof/>
              <w:sz w:val="24"/>
              <w:szCs w:val="24"/>
            </w:rPr>
          </w:pPr>
          <w:hyperlink w:anchor="_Toc101268077" w:history="1">
            <w:r w:rsidR="00A42635" w:rsidRPr="00D07173">
              <w:rPr>
                <w:rStyle w:val="Hyperlink"/>
                <w:noProof/>
              </w:rPr>
              <w:t>Origins of Equity</w:t>
            </w:r>
            <w:r w:rsidR="00A42635">
              <w:rPr>
                <w:noProof/>
                <w:webHidden/>
              </w:rPr>
              <w:tab/>
            </w:r>
            <w:r w:rsidR="00A42635">
              <w:rPr>
                <w:noProof/>
                <w:webHidden/>
              </w:rPr>
              <w:fldChar w:fldCharType="begin"/>
            </w:r>
            <w:r w:rsidR="00A42635">
              <w:rPr>
                <w:noProof/>
                <w:webHidden/>
              </w:rPr>
              <w:instrText xml:space="preserve"> PAGEREF _Toc101268077 \h </w:instrText>
            </w:r>
            <w:r w:rsidR="00A42635">
              <w:rPr>
                <w:noProof/>
                <w:webHidden/>
              </w:rPr>
            </w:r>
            <w:r w:rsidR="00A42635">
              <w:rPr>
                <w:noProof/>
                <w:webHidden/>
              </w:rPr>
              <w:fldChar w:fldCharType="separate"/>
            </w:r>
            <w:r w:rsidR="00A42635">
              <w:rPr>
                <w:noProof/>
                <w:webHidden/>
              </w:rPr>
              <w:t>41</w:t>
            </w:r>
            <w:r w:rsidR="00A42635">
              <w:rPr>
                <w:noProof/>
                <w:webHidden/>
              </w:rPr>
              <w:fldChar w:fldCharType="end"/>
            </w:r>
          </w:hyperlink>
        </w:p>
        <w:p w14:paraId="61E77A94" w14:textId="39231630" w:rsidR="00A42635" w:rsidRDefault="002855AC">
          <w:pPr>
            <w:pStyle w:val="TOC2"/>
            <w:tabs>
              <w:tab w:val="right" w:leader="dot" w:pos="10790"/>
            </w:tabs>
            <w:rPr>
              <w:b w:val="0"/>
              <w:bCs w:val="0"/>
              <w:smallCaps w:val="0"/>
              <w:noProof/>
              <w:sz w:val="24"/>
              <w:szCs w:val="24"/>
            </w:rPr>
          </w:pPr>
          <w:hyperlink w:anchor="_Toc101268078" w:history="1">
            <w:r w:rsidR="00A42635" w:rsidRPr="00D07173">
              <w:rPr>
                <w:rStyle w:val="Hyperlink"/>
                <w:noProof/>
              </w:rPr>
              <w:t>Modern trusts</w:t>
            </w:r>
            <w:r w:rsidR="00A42635">
              <w:rPr>
                <w:noProof/>
                <w:webHidden/>
              </w:rPr>
              <w:tab/>
            </w:r>
            <w:r w:rsidR="00A42635">
              <w:rPr>
                <w:noProof/>
                <w:webHidden/>
              </w:rPr>
              <w:fldChar w:fldCharType="begin"/>
            </w:r>
            <w:r w:rsidR="00A42635">
              <w:rPr>
                <w:noProof/>
                <w:webHidden/>
              </w:rPr>
              <w:instrText xml:space="preserve"> PAGEREF _Toc101268078 \h </w:instrText>
            </w:r>
            <w:r w:rsidR="00A42635">
              <w:rPr>
                <w:noProof/>
                <w:webHidden/>
              </w:rPr>
            </w:r>
            <w:r w:rsidR="00A42635">
              <w:rPr>
                <w:noProof/>
                <w:webHidden/>
              </w:rPr>
              <w:fldChar w:fldCharType="separate"/>
            </w:r>
            <w:r w:rsidR="00A42635">
              <w:rPr>
                <w:noProof/>
                <w:webHidden/>
              </w:rPr>
              <w:t>41</w:t>
            </w:r>
            <w:r w:rsidR="00A42635">
              <w:rPr>
                <w:noProof/>
                <w:webHidden/>
              </w:rPr>
              <w:fldChar w:fldCharType="end"/>
            </w:r>
          </w:hyperlink>
        </w:p>
        <w:p w14:paraId="08565C75" w14:textId="6B949214" w:rsidR="00A42635" w:rsidRDefault="002855AC">
          <w:pPr>
            <w:pStyle w:val="TOC2"/>
            <w:tabs>
              <w:tab w:val="right" w:leader="dot" w:pos="10790"/>
            </w:tabs>
            <w:rPr>
              <w:b w:val="0"/>
              <w:bCs w:val="0"/>
              <w:smallCaps w:val="0"/>
              <w:noProof/>
              <w:sz w:val="24"/>
              <w:szCs w:val="24"/>
            </w:rPr>
          </w:pPr>
          <w:hyperlink w:anchor="_Toc101268079" w:history="1">
            <w:r w:rsidR="00A42635" w:rsidRPr="00D07173">
              <w:rPr>
                <w:rStyle w:val="Hyperlink"/>
                <w:noProof/>
              </w:rPr>
              <w:t>Resulting Trusts</w:t>
            </w:r>
            <w:r w:rsidR="00A42635">
              <w:rPr>
                <w:noProof/>
                <w:webHidden/>
              </w:rPr>
              <w:tab/>
            </w:r>
            <w:r w:rsidR="00A42635">
              <w:rPr>
                <w:noProof/>
                <w:webHidden/>
              </w:rPr>
              <w:fldChar w:fldCharType="begin"/>
            </w:r>
            <w:r w:rsidR="00A42635">
              <w:rPr>
                <w:noProof/>
                <w:webHidden/>
              </w:rPr>
              <w:instrText xml:space="preserve"> PAGEREF _Toc101268079 \h </w:instrText>
            </w:r>
            <w:r w:rsidR="00A42635">
              <w:rPr>
                <w:noProof/>
                <w:webHidden/>
              </w:rPr>
            </w:r>
            <w:r w:rsidR="00A42635">
              <w:rPr>
                <w:noProof/>
                <w:webHidden/>
              </w:rPr>
              <w:fldChar w:fldCharType="separate"/>
            </w:r>
            <w:r w:rsidR="00A42635">
              <w:rPr>
                <w:noProof/>
                <w:webHidden/>
              </w:rPr>
              <w:t>42</w:t>
            </w:r>
            <w:r w:rsidR="00A42635">
              <w:rPr>
                <w:noProof/>
                <w:webHidden/>
              </w:rPr>
              <w:fldChar w:fldCharType="end"/>
            </w:r>
          </w:hyperlink>
        </w:p>
        <w:p w14:paraId="74259C10" w14:textId="6A7CF841" w:rsidR="00A42635" w:rsidRDefault="002855AC">
          <w:pPr>
            <w:pStyle w:val="TOC2"/>
            <w:tabs>
              <w:tab w:val="right" w:leader="dot" w:pos="10790"/>
            </w:tabs>
            <w:rPr>
              <w:b w:val="0"/>
              <w:bCs w:val="0"/>
              <w:smallCaps w:val="0"/>
              <w:noProof/>
              <w:sz w:val="24"/>
              <w:szCs w:val="24"/>
            </w:rPr>
          </w:pPr>
          <w:hyperlink w:anchor="_Toc101268080" w:history="1">
            <w:r w:rsidR="00A42635" w:rsidRPr="00D07173">
              <w:rPr>
                <w:rStyle w:val="Hyperlink"/>
                <w:noProof/>
              </w:rPr>
              <w:t>Constructive Trusts</w:t>
            </w:r>
            <w:r w:rsidR="00A42635">
              <w:rPr>
                <w:noProof/>
                <w:webHidden/>
              </w:rPr>
              <w:tab/>
            </w:r>
            <w:r w:rsidR="00A42635">
              <w:rPr>
                <w:noProof/>
                <w:webHidden/>
              </w:rPr>
              <w:fldChar w:fldCharType="begin"/>
            </w:r>
            <w:r w:rsidR="00A42635">
              <w:rPr>
                <w:noProof/>
                <w:webHidden/>
              </w:rPr>
              <w:instrText xml:space="preserve"> PAGEREF _Toc101268080 \h </w:instrText>
            </w:r>
            <w:r w:rsidR="00A42635">
              <w:rPr>
                <w:noProof/>
                <w:webHidden/>
              </w:rPr>
            </w:r>
            <w:r w:rsidR="00A42635">
              <w:rPr>
                <w:noProof/>
                <w:webHidden/>
              </w:rPr>
              <w:fldChar w:fldCharType="separate"/>
            </w:r>
            <w:r w:rsidR="00A42635">
              <w:rPr>
                <w:noProof/>
                <w:webHidden/>
              </w:rPr>
              <w:t>43</w:t>
            </w:r>
            <w:r w:rsidR="00A42635">
              <w:rPr>
                <w:noProof/>
                <w:webHidden/>
              </w:rPr>
              <w:fldChar w:fldCharType="end"/>
            </w:r>
          </w:hyperlink>
        </w:p>
        <w:p w14:paraId="61E10E6B" w14:textId="16F2183F" w:rsidR="00A42635" w:rsidRDefault="002855AC">
          <w:pPr>
            <w:pStyle w:val="TOC3"/>
            <w:tabs>
              <w:tab w:val="right" w:leader="dot" w:pos="10790"/>
            </w:tabs>
            <w:rPr>
              <w:smallCaps w:val="0"/>
              <w:noProof/>
              <w:sz w:val="24"/>
              <w:szCs w:val="24"/>
            </w:rPr>
          </w:pPr>
          <w:hyperlink w:anchor="_Toc101268081" w:history="1">
            <w:r w:rsidR="00A42635" w:rsidRPr="00D07173">
              <w:rPr>
                <w:rStyle w:val="Hyperlink"/>
                <w:noProof/>
              </w:rPr>
              <w:t>Remedial Constructive Trusts</w:t>
            </w:r>
            <w:r w:rsidR="00A42635">
              <w:rPr>
                <w:noProof/>
                <w:webHidden/>
              </w:rPr>
              <w:tab/>
            </w:r>
            <w:r w:rsidR="00A42635">
              <w:rPr>
                <w:noProof/>
                <w:webHidden/>
              </w:rPr>
              <w:fldChar w:fldCharType="begin"/>
            </w:r>
            <w:r w:rsidR="00A42635">
              <w:rPr>
                <w:noProof/>
                <w:webHidden/>
              </w:rPr>
              <w:instrText xml:space="preserve"> PAGEREF _Toc101268081 \h </w:instrText>
            </w:r>
            <w:r w:rsidR="00A42635">
              <w:rPr>
                <w:noProof/>
                <w:webHidden/>
              </w:rPr>
            </w:r>
            <w:r w:rsidR="00A42635">
              <w:rPr>
                <w:noProof/>
                <w:webHidden/>
              </w:rPr>
              <w:fldChar w:fldCharType="separate"/>
            </w:r>
            <w:r w:rsidR="00A42635">
              <w:rPr>
                <w:noProof/>
                <w:webHidden/>
              </w:rPr>
              <w:t>43</w:t>
            </w:r>
            <w:r w:rsidR="00A42635">
              <w:rPr>
                <w:noProof/>
                <w:webHidden/>
              </w:rPr>
              <w:fldChar w:fldCharType="end"/>
            </w:r>
          </w:hyperlink>
        </w:p>
        <w:p w14:paraId="11F2FB69" w14:textId="0570E4D4" w:rsidR="00A42635" w:rsidRDefault="002855AC">
          <w:pPr>
            <w:pStyle w:val="TOC3"/>
            <w:tabs>
              <w:tab w:val="right" w:leader="dot" w:pos="10790"/>
            </w:tabs>
            <w:rPr>
              <w:smallCaps w:val="0"/>
              <w:noProof/>
              <w:sz w:val="24"/>
              <w:szCs w:val="24"/>
            </w:rPr>
          </w:pPr>
          <w:hyperlink w:anchor="_Toc101268082" w:history="1">
            <w:r w:rsidR="00A42635" w:rsidRPr="00D07173">
              <w:rPr>
                <w:rStyle w:val="Hyperlink"/>
                <w:noProof/>
              </w:rPr>
              <w:t>Institutional Constructive Trusts</w:t>
            </w:r>
            <w:r w:rsidR="00A42635">
              <w:rPr>
                <w:noProof/>
                <w:webHidden/>
              </w:rPr>
              <w:tab/>
            </w:r>
            <w:r w:rsidR="00A42635">
              <w:rPr>
                <w:noProof/>
                <w:webHidden/>
              </w:rPr>
              <w:fldChar w:fldCharType="begin"/>
            </w:r>
            <w:r w:rsidR="00A42635">
              <w:rPr>
                <w:noProof/>
                <w:webHidden/>
              </w:rPr>
              <w:instrText xml:space="preserve"> PAGEREF _Toc101268082 \h </w:instrText>
            </w:r>
            <w:r w:rsidR="00A42635">
              <w:rPr>
                <w:noProof/>
                <w:webHidden/>
              </w:rPr>
            </w:r>
            <w:r w:rsidR="00A42635">
              <w:rPr>
                <w:noProof/>
                <w:webHidden/>
              </w:rPr>
              <w:fldChar w:fldCharType="separate"/>
            </w:r>
            <w:r w:rsidR="00A42635">
              <w:rPr>
                <w:noProof/>
                <w:webHidden/>
              </w:rPr>
              <w:t>44</w:t>
            </w:r>
            <w:r w:rsidR="00A42635">
              <w:rPr>
                <w:noProof/>
                <w:webHidden/>
              </w:rPr>
              <w:fldChar w:fldCharType="end"/>
            </w:r>
          </w:hyperlink>
        </w:p>
        <w:p w14:paraId="31A3AB22" w14:textId="24FC52AB" w:rsidR="00A42635" w:rsidRDefault="002855AC">
          <w:pPr>
            <w:pStyle w:val="TOC1"/>
            <w:tabs>
              <w:tab w:val="right" w:leader="dot" w:pos="10790"/>
            </w:tabs>
            <w:rPr>
              <w:b w:val="0"/>
              <w:bCs w:val="0"/>
              <w:caps w:val="0"/>
              <w:noProof/>
              <w:sz w:val="24"/>
              <w:szCs w:val="24"/>
              <w:u w:val="none"/>
            </w:rPr>
          </w:pPr>
          <w:hyperlink w:anchor="_Toc101268083" w:history="1">
            <w:r w:rsidR="00A42635" w:rsidRPr="00D07173">
              <w:rPr>
                <w:rStyle w:val="Hyperlink"/>
                <w:noProof/>
              </w:rPr>
              <w:t>Qualified Transfers and Future Interests</w:t>
            </w:r>
            <w:r w:rsidR="00A42635">
              <w:rPr>
                <w:noProof/>
                <w:webHidden/>
              </w:rPr>
              <w:tab/>
            </w:r>
            <w:r w:rsidR="00A42635">
              <w:rPr>
                <w:noProof/>
                <w:webHidden/>
              </w:rPr>
              <w:fldChar w:fldCharType="begin"/>
            </w:r>
            <w:r w:rsidR="00A42635">
              <w:rPr>
                <w:noProof/>
                <w:webHidden/>
              </w:rPr>
              <w:instrText xml:space="preserve"> PAGEREF _Toc101268083 \h </w:instrText>
            </w:r>
            <w:r w:rsidR="00A42635">
              <w:rPr>
                <w:noProof/>
                <w:webHidden/>
              </w:rPr>
            </w:r>
            <w:r w:rsidR="00A42635">
              <w:rPr>
                <w:noProof/>
                <w:webHidden/>
              </w:rPr>
              <w:fldChar w:fldCharType="separate"/>
            </w:r>
            <w:r w:rsidR="00A42635">
              <w:rPr>
                <w:noProof/>
                <w:webHidden/>
              </w:rPr>
              <w:t>45</w:t>
            </w:r>
            <w:r w:rsidR="00A42635">
              <w:rPr>
                <w:noProof/>
                <w:webHidden/>
              </w:rPr>
              <w:fldChar w:fldCharType="end"/>
            </w:r>
          </w:hyperlink>
        </w:p>
        <w:p w14:paraId="6EE915D5" w14:textId="2909E4F1" w:rsidR="00A42635" w:rsidRDefault="002855AC">
          <w:pPr>
            <w:pStyle w:val="TOC2"/>
            <w:tabs>
              <w:tab w:val="right" w:leader="dot" w:pos="10790"/>
            </w:tabs>
            <w:rPr>
              <w:b w:val="0"/>
              <w:bCs w:val="0"/>
              <w:smallCaps w:val="0"/>
              <w:noProof/>
              <w:sz w:val="24"/>
              <w:szCs w:val="24"/>
            </w:rPr>
          </w:pPr>
          <w:hyperlink w:anchor="_Toc101268084" w:history="1">
            <w:r w:rsidR="00A42635" w:rsidRPr="00D07173">
              <w:rPr>
                <w:rStyle w:val="Hyperlink"/>
                <w:noProof/>
              </w:rPr>
              <w:t>Terminology</w:t>
            </w:r>
            <w:r w:rsidR="00A42635">
              <w:rPr>
                <w:noProof/>
                <w:webHidden/>
              </w:rPr>
              <w:tab/>
            </w:r>
            <w:r w:rsidR="00A42635">
              <w:rPr>
                <w:noProof/>
                <w:webHidden/>
              </w:rPr>
              <w:fldChar w:fldCharType="begin"/>
            </w:r>
            <w:r w:rsidR="00A42635">
              <w:rPr>
                <w:noProof/>
                <w:webHidden/>
              </w:rPr>
              <w:instrText xml:space="preserve"> PAGEREF _Toc101268084 \h </w:instrText>
            </w:r>
            <w:r w:rsidR="00A42635">
              <w:rPr>
                <w:noProof/>
                <w:webHidden/>
              </w:rPr>
            </w:r>
            <w:r w:rsidR="00A42635">
              <w:rPr>
                <w:noProof/>
                <w:webHidden/>
              </w:rPr>
              <w:fldChar w:fldCharType="separate"/>
            </w:r>
            <w:r w:rsidR="00A42635">
              <w:rPr>
                <w:noProof/>
                <w:webHidden/>
              </w:rPr>
              <w:t>45</w:t>
            </w:r>
            <w:r w:rsidR="00A42635">
              <w:rPr>
                <w:noProof/>
                <w:webHidden/>
              </w:rPr>
              <w:fldChar w:fldCharType="end"/>
            </w:r>
          </w:hyperlink>
        </w:p>
        <w:p w14:paraId="7EF78E73" w14:textId="6BAB3952" w:rsidR="00A42635" w:rsidRDefault="002855AC">
          <w:pPr>
            <w:pStyle w:val="TOC2"/>
            <w:tabs>
              <w:tab w:val="right" w:leader="dot" w:pos="10790"/>
            </w:tabs>
            <w:rPr>
              <w:b w:val="0"/>
              <w:bCs w:val="0"/>
              <w:smallCaps w:val="0"/>
              <w:noProof/>
              <w:sz w:val="24"/>
              <w:szCs w:val="24"/>
            </w:rPr>
          </w:pPr>
          <w:hyperlink w:anchor="_Toc101268085" w:history="1">
            <w:r w:rsidR="00A42635" w:rsidRPr="00D07173">
              <w:rPr>
                <w:rStyle w:val="Hyperlink"/>
                <w:noProof/>
              </w:rPr>
              <w:t>Presumptions</w:t>
            </w:r>
            <w:r w:rsidR="00A42635">
              <w:rPr>
                <w:noProof/>
                <w:webHidden/>
              </w:rPr>
              <w:tab/>
            </w:r>
            <w:r w:rsidR="00A42635">
              <w:rPr>
                <w:noProof/>
                <w:webHidden/>
              </w:rPr>
              <w:fldChar w:fldCharType="begin"/>
            </w:r>
            <w:r w:rsidR="00A42635">
              <w:rPr>
                <w:noProof/>
                <w:webHidden/>
              </w:rPr>
              <w:instrText xml:space="preserve"> PAGEREF _Toc101268085 \h </w:instrText>
            </w:r>
            <w:r w:rsidR="00A42635">
              <w:rPr>
                <w:noProof/>
                <w:webHidden/>
              </w:rPr>
            </w:r>
            <w:r w:rsidR="00A42635">
              <w:rPr>
                <w:noProof/>
                <w:webHidden/>
              </w:rPr>
              <w:fldChar w:fldCharType="separate"/>
            </w:r>
            <w:r w:rsidR="00A42635">
              <w:rPr>
                <w:noProof/>
                <w:webHidden/>
              </w:rPr>
              <w:t>45</w:t>
            </w:r>
            <w:r w:rsidR="00A42635">
              <w:rPr>
                <w:noProof/>
                <w:webHidden/>
              </w:rPr>
              <w:fldChar w:fldCharType="end"/>
            </w:r>
          </w:hyperlink>
        </w:p>
        <w:p w14:paraId="7A20DE90" w14:textId="6C758CEB" w:rsidR="00A42635" w:rsidRDefault="002855AC">
          <w:pPr>
            <w:pStyle w:val="TOC2"/>
            <w:tabs>
              <w:tab w:val="right" w:leader="dot" w:pos="10790"/>
            </w:tabs>
            <w:rPr>
              <w:b w:val="0"/>
              <w:bCs w:val="0"/>
              <w:smallCaps w:val="0"/>
              <w:noProof/>
              <w:sz w:val="24"/>
              <w:szCs w:val="24"/>
            </w:rPr>
          </w:pPr>
          <w:hyperlink w:anchor="_Toc101268086" w:history="1">
            <w:r w:rsidR="00A42635" w:rsidRPr="00D07173">
              <w:rPr>
                <w:rStyle w:val="Hyperlink"/>
                <w:noProof/>
              </w:rPr>
              <w:t>Grounds of Invalidity</w:t>
            </w:r>
            <w:r w:rsidR="00A42635">
              <w:rPr>
                <w:noProof/>
                <w:webHidden/>
              </w:rPr>
              <w:tab/>
            </w:r>
            <w:r w:rsidR="00A42635">
              <w:rPr>
                <w:noProof/>
                <w:webHidden/>
              </w:rPr>
              <w:fldChar w:fldCharType="begin"/>
            </w:r>
            <w:r w:rsidR="00A42635">
              <w:rPr>
                <w:noProof/>
                <w:webHidden/>
              </w:rPr>
              <w:instrText xml:space="preserve"> PAGEREF _Toc101268086 \h </w:instrText>
            </w:r>
            <w:r w:rsidR="00A42635">
              <w:rPr>
                <w:noProof/>
                <w:webHidden/>
              </w:rPr>
            </w:r>
            <w:r w:rsidR="00A42635">
              <w:rPr>
                <w:noProof/>
                <w:webHidden/>
              </w:rPr>
              <w:fldChar w:fldCharType="separate"/>
            </w:r>
            <w:r w:rsidR="00A42635">
              <w:rPr>
                <w:noProof/>
                <w:webHidden/>
              </w:rPr>
              <w:t>46</w:t>
            </w:r>
            <w:r w:rsidR="00A42635">
              <w:rPr>
                <w:noProof/>
                <w:webHidden/>
              </w:rPr>
              <w:fldChar w:fldCharType="end"/>
            </w:r>
          </w:hyperlink>
        </w:p>
        <w:p w14:paraId="5A074634" w14:textId="4CC52F4D" w:rsidR="00A42635" w:rsidRDefault="002855AC">
          <w:pPr>
            <w:pStyle w:val="TOC2"/>
            <w:tabs>
              <w:tab w:val="right" w:leader="dot" w:pos="10790"/>
            </w:tabs>
            <w:rPr>
              <w:b w:val="0"/>
              <w:bCs w:val="0"/>
              <w:smallCaps w:val="0"/>
              <w:noProof/>
              <w:sz w:val="24"/>
              <w:szCs w:val="24"/>
            </w:rPr>
          </w:pPr>
          <w:hyperlink w:anchor="_Toc101268087" w:history="1">
            <w:r w:rsidR="00A42635" w:rsidRPr="00D07173">
              <w:rPr>
                <w:rStyle w:val="Hyperlink"/>
                <w:noProof/>
              </w:rPr>
              <w:t>Legal Remainder Rules</w:t>
            </w:r>
            <w:r w:rsidR="00A42635">
              <w:rPr>
                <w:noProof/>
                <w:webHidden/>
              </w:rPr>
              <w:tab/>
            </w:r>
            <w:r w:rsidR="00A42635">
              <w:rPr>
                <w:noProof/>
                <w:webHidden/>
              </w:rPr>
              <w:fldChar w:fldCharType="begin"/>
            </w:r>
            <w:r w:rsidR="00A42635">
              <w:rPr>
                <w:noProof/>
                <w:webHidden/>
              </w:rPr>
              <w:instrText xml:space="preserve"> PAGEREF _Toc101268087 \h </w:instrText>
            </w:r>
            <w:r w:rsidR="00A42635">
              <w:rPr>
                <w:noProof/>
                <w:webHidden/>
              </w:rPr>
            </w:r>
            <w:r w:rsidR="00A42635">
              <w:rPr>
                <w:noProof/>
                <w:webHidden/>
              </w:rPr>
              <w:fldChar w:fldCharType="separate"/>
            </w:r>
            <w:r w:rsidR="00A42635">
              <w:rPr>
                <w:noProof/>
                <w:webHidden/>
              </w:rPr>
              <w:t>48</w:t>
            </w:r>
            <w:r w:rsidR="00A42635">
              <w:rPr>
                <w:noProof/>
                <w:webHidden/>
              </w:rPr>
              <w:fldChar w:fldCharType="end"/>
            </w:r>
          </w:hyperlink>
        </w:p>
        <w:p w14:paraId="641D1786" w14:textId="309A3825" w:rsidR="00A42635" w:rsidRDefault="002855AC">
          <w:pPr>
            <w:pStyle w:val="TOC2"/>
            <w:tabs>
              <w:tab w:val="right" w:leader="dot" w:pos="10790"/>
            </w:tabs>
            <w:rPr>
              <w:b w:val="0"/>
              <w:bCs w:val="0"/>
              <w:smallCaps w:val="0"/>
              <w:noProof/>
              <w:sz w:val="24"/>
              <w:szCs w:val="24"/>
            </w:rPr>
          </w:pPr>
          <w:hyperlink w:anchor="_Toc101268088" w:history="1">
            <w:r w:rsidR="00A42635" w:rsidRPr="00D07173">
              <w:rPr>
                <w:rStyle w:val="Hyperlink"/>
                <w:noProof/>
              </w:rPr>
              <w:t>The Rule Against Perpetuities</w:t>
            </w:r>
            <w:r w:rsidR="00A42635">
              <w:rPr>
                <w:noProof/>
                <w:webHidden/>
              </w:rPr>
              <w:tab/>
            </w:r>
            <w:r w:rsidR="00A42635">
              <w:rPr>
                <w:noProof/>
                <w:webHidden/>
              </w:rPr>
              <w:fldChar w:fldCharType="begin"/>
            </w:r>
            <w:r w:rsidR="00A42635">
              <w:rPr>
                <w:noProof/>
                <w:webHidden/>
              </w:rPr>
              <w:instrText xml:space="preserve"> PAGEREF _Toc101268088 \h </w:instrText>
            </w:r>
            <w:r w:rsidR="00A42635">
              <w:rPr>
                <w:noProof/>
                <w:webHidden/>
              </w:rPr>
            </w:r>
            <w:r w:rsidR="00A42635">
              <w:rPr>
                <w:noProof/>
                <w:webHidden/>
              </w:rPr>
              <w:fldChar w:fldCharType="separate"/>
            </w:r>
            <w:r w:rsidR="00A42635">
              <w:rPr>
                <w:noProof/>
                <w:webHidden/>
              </w:rPr>
              <w:t>49</w:t>
            </w:r>
            <w:r w:rsidR="00A42635">
              <w:rPr>
                <w:noProof/>
                <w:webHidden/>
              </w:rPr>
              <w:fldChar w:fldCharType="end"/>
            </w:r>
          </w:hyperlink>
        </w:p>
        <w:p w14:paraId="4B1C5954" w14:textId="7550D310" w:rsidR="00A42635" w:rsidRDefault="002855AC">
          <w:pPr>
            <w:pStyle w:val="TOC3"/>
            <w:tabs>
              <w:tab w:val="right" w:leader="dot" w:pos="10790"/>
            </w:tabs>
            <w:rPr>
              <w:smallCaps w:val="0"/>
              <w:noProof/>
              <w:sz w:val="24"/>
              <w:szCs w:val="24"/>
            </w:rPr>
          </w:pPr>
          <w:hyperlink w:anchor="_Toc101268089" w:history="1">
            <w:r w:rsidR="00A42635" w:rsidRPr="00D07173">
              <w:rPr>
                <w:rStyle w:val="Hyperlink"/>
                <w:noProof/>
              </w:rPr>
              <w:t>Applying the RAP</w:t>
            </w:r>
            <w:r w:rsidR="00A42635">
              <w:rPr>
                <w:noProof/>
                <w:webHidden/>
              </w:rPr>
              <w:tab/>
            </w:r>
            <w:r w:rsidR="00A42635">
              <w:rPr>
                <w:noProof/>
                <w:webHidden/>
              </w:rPr>
              <w:fldChar w:fldCharType="begin"/>
            </w:r>
            <w:r w:rsidR="00A42635">
              <w:rPr>
                <w:noProof/>
                <w:webHidden/>
              </w:rPr>
              <w:instrText xml:space="preserve"> PAGEREF _Toc101268089 \h </w:instrText>
            </w:r>
            <w:r w:rsidR="00A42635">
              <w:rPr>
                <w:noProof/>
                <w:webHidden/>
              </w:rPr>
            </w:r>
            <w:r w:rsidR="00A42635">
              <w:rPr>
                <w:noProof/>
                <w:webHidden/>
              </w:rPr>
              <w:fldChar w:fldCharType="separate"/>
            </w:r>
            <w:r w:rsidR="00A42635">
              <w:rPr>
                <w:noProof/>
                <w:webHidden/>
              </w:rPr>
              <w:t>50</w:t>
            </w:r>
            <w:r w:rsidR="00A42635">
              <w:rPr>
                <w:noProof/>
                <w:webHidden/>
              </w:rPr>
              <w:fldChar w:fldCharType="end"/>
            </w:r>
          </w:hyperlink>
        </w:p>
        <w:p w14:paraId="199BC9B4" w14:textId="0C4B449A" w:rsidR="00A42635" w:rsidRDefault="002855AC">
          <w:pPr>
            <w:pStyle w:val="TOC2"/>
            <w:tabs>
              <w:tab w:val="right" w:leader="dot" w:pos="10790"/>
            </w:tabs>
            <w:rPr>
              <w:b w:val="0"/>
              <w:bCs w:val="0"/>
              <w:smallCaps w:val="0"/>
              <w:noProof/>
              <w:sz w:val="24"/>
              <w:szCs w:val="24"/>
            </w:rPr>
          </w:pPr>
          <w:hyperlink w:anchor="_Toc101268090" w:history="1">
            <w:r w:rsidR="00A42635" w:rsidRPr="00D07173">
              <w:rPr>
                <w:rStyle w:val="Hyperlink"/>
                <w:noProof/>
              </w:rPr>
              <w:t>Public Policy</w:t>
            </w:r>
            <w:r w:rsidR="00A42635">
              <w:rPr>
                <w:noProof/>
                <w:webHidden/>
              </w:rPr>
              <w:tab/>
            </w:r>
            <w:r w:rsidR="00A42635">
              <w:rPr>
                <w:noProof/>
                <w:webHidden/>
              </w:rPr>
              <w:fldChar w:fldCharType="begin"/>
            </w:r>
            <w:r w:rsidR="00A42635">
              <w:rPr>
                <w:noProof/>
                <w:webHidden/>
              </w:rPr>
              <w:instrText xml:space="preserve"> PAGEREF _Toc101268090 \h </w:instrText>
            </w:r>
            <w:r w:rsidR="00A42635">
              <w:rPr>
                <w:noProof/>
                <w:webHidden/>
              </w:rPr>
            </w:r>
            <w:r w:rsidR="00A42635">
              <w:rPr>
                <w:noProof/>
                <w:webHidden/>
              </w:rPr>
              <w:fldChar w:fldCharType="separate"/>
            </w:r>
            <w:r w:rsidR="00A42635">
              <w:rPr>
                <w:noProof/>
                <w:webHidden/>
              </w:rPr>
              <w:t>52</w:t>
            </w:r>
            <w:r w:rsidR="00A42635">
              <w:rPr>
                <w:noProof/>
                <w:webHidden/>
              </w:rPr>
              <w:fldChar w:fldCharType="end"/>
            </w:r>
          </w:hyperlink>
        </w:p>
        <w:p w14:paraId="0895BE3C" w14:textId="5DB56934" w:rsidR="00A42635" w:rsidRDefault="002855AC">
          <w:pPr>
            <w:pStyle w:val="TOC1"/>
            <w:tabs>
              <w:tab w:val="right" w:leader="dot" w:pos="10790"/>
            </w:tabs>
            <w:rPr>
              <w:b w:val="0"/>
              <w:bCs w:val="0"/>
              <w:caps w:val="0"/>
              <w:noProof/>
              <w:sz w:val="24"/>
              <w:szCs w:val="24"/>
              <w:u w:val="none"/>
            </w:rPr>
          </w:pPr>
          <w:hyperlink w:anchor="_Toc101268091" w:history="1">
            <w:r w:rsidR="00A42635" w:rsidRPr="00D07173">
              <w:rPr>
                <w:rStyle w:val="Hyperlink"/>
                <w:noProof/>
              </w:rPr>
              <w:t>Leases and Licenses</w:t>
            </w:r>
            <w:r w:rsidR="00A42635">
              <w:rPr>
                <w:noProof/>
                <w:webHidden/>
              </w:rPr>
              <w:tab/>
            </w:r>
            <w:r w:rsidR="00A42635">
              <w:rPr>
                <w:noProof/>
                <w:webHidden/>
              </w:rPr>
              <w:fldChar w:fldCharType="begin"/>
            </w:r>
            <w:r w:rsidR="00A42635">
              <w:rPr>
                <w:noProof/>
                <w:webHidden/>
              </w:rPr>
              <w:instrText xml:space="preserve"> PAGEREF _Toc101268091 \h </w:instrText>
            </w:r>
            <w:r w:rsidR="00A42635">
              <w:rPr>
                <w:noProof/>
                <w:webHidden/>
              </w:rPr>
            </w:r>
            <w:r w:rsidR="00A42635">
              <w:rPr>
                <w:noProof/>
                <w:webHidden/>
              </w:rPr>
              <w:fldChar w:fldCharType="separate"/>
            </w:r>
            <w:r w:rsidR="00A42635">
              <w:rPr>
                <w:noProof/>
                <w:webHidden/>
              </w:rPr>
              <w:t>53</w:t>
            </w:r>
            <w:r w:rsidR="00A42635">
              <w:rPr>
                <w:noProof/>
                <w:webHidden/>
              </w:rPr>
              <w:fldChar w:fldCharType="end"/>
            </w:r>
          </w:hyperlink>
        </w:p>
        <w:p w14:paraId="73AFADFB" w14:textId="5FF8FDC9" w:rsidR="00A42635" w:rsidRDefault="002855AC">
          <w:pPr>
            <w:pStyle w:val="TOC2"/>
            <w:tabs>
              <w:tab w:val="right" w:leader="dot" w:pos="10790"/>
            </w:tabs>
            <w:rPr>
              <w:b w:val="0"/>
              <w:bCs w:val="0"/>
              <w:smallCaps w:val="0"/>
              <w:noProof/>
              <w:sz w:val="24"/>
              <w:szCs w:val="24"/>
            </w:rPr>
          </w:pPr>
          <w:hyperlink w:anchor="_Toc101268092" w:history="1">
            <w:r w:rsidR="00A42635" w:rsidRPr="00D07173">
              <w:rPr>
                <w:rStyle w:val="Hyperlink"/>
                <w:noProof/>
              </w:rPr>
              <w:t>Introduction to Leasehold Interests</w:t>
            </w:r>
            <w:r w:rsidR="00A42635">
              <w:rPr>
                <w:noProof/>
                <w:webHidden/>
              </w:rPr>
              <w:tab/>
            </w:r>
            <w:r w:rsidR="00A42635">
              <w:rPr>
                <w:noProof/>
                <w:webHidden/>
              </w:rPr>
              <w:fldChar w:fldCharType="begin"/>
            </w:r>
            <w:r w:rsidR="00A42635">
              <w:rPr>
                <w:noProof/>
                <w:webHidden/>
              </w:rPr>
              <w:instrText xml:space="preserve"> PAGEREF _Toc101268092 \h </w:instrText>
            </w:r>
            <w:r w:rsidR="00A42635">
              <w:rPr>
                <w:noProof/>
                <w:webHidden/>
              </w:rPr>
            </w:r>
            <w:r w:rsidR="00A42635">
              <w:rPr>
                <w:noProof/>
                <w:webHidden/>
              </w:rPr>
              <w:fldChar w:fldCharType="separate"/>
            </w:r>
            <w:r w:rsidR="00A42635">
              <w:rPr>
                <w:noProof/>
                <w:webHidden/>
              </w:rPr>
              <w:t>53</w:t>
            </w:r>
            <w:r w:rsidR="00A42635">
              <w:rPr>
                <w:noProof/>
                <w:webHidden/>
              </w:rPr>
              <w:fldChar w:fldCharType="end"/>
            </w:r>
          </w:hyperlink>
        </w:p>
        <w:p w14:paraId="35B25A24" w14:textId="4E77FF76" w:rsidR="00A42635" w:rsidRDefault="002855AC">
          <w:pPr>
            <w:pStyle w:val="TOC3"/>
            <w:tabs>
              <w:tab w:val="right" w:leader="dot" w:pos="10790"/>
            </w:tabs>
            <w:rPr>
              <w:smallCaps w:val="0"/>
              <w:noProof/>
              <w:sz w:val="24"/>
              <w:szCs w:val="24"/>
            </w:rPr>
          </w:pPr>
          <w:hyperlink w:anchor="_Toc101268093" w:history="1">
            <w:r w:rsidR="00A42635" w:rsidRPr="00D07173">
              <w:rPr>
                <w:rStyle w:val="Hyperlink"/>
                <w:rFonts w:eastAsia="Times New Roman"/>
                <w:noProof/>
              </w:rPr>
              <w:t>Leases vs licensees (</w:t>
            </w:r>
            <w:r w:rsidR="00A42635" w:rsidRPr="00D07173">
              <w:rPr>
                <w:rStyle w:val="Hyperlink"/>
                <w:rFonts w:eastAsia="Times New Roman"/>
                <w:i/>
                <w:iCs/>
                <w:noProof/>
              </w:rPr>
              <w:t>Fatac; Metro-Matic</w:t>
            </w:r>
            <w:r w:rsidR="00A42635" w:rsidRPr="00D07173">
              <w:rPr>
                <w:rStyle w:val="Hyperlink"/>
                <w:rFonts w:eastAsia="Times New Roman"/>
                <w:noProof/>
              </w:rPr>
              <w:t>)</w:t>
            </w:r>
            <w:r w:rsidR="00A42635">
              <w:rPr>
                <w:noProof/>
                <w:webHidden/>
              </w:rPr>
              <w:tab/>
            </w:r>
            <w:r w:rsidR="00A42635">
              <w:rPr>
                <w:noProof/>
                <w:webHidden/>
              </w:rPr>
              <w:fldChar w:fldCharType="begin"/>
            </w:r>
            <w:r w:rsidR="00A42635">
              <w:rPr>
                <w:noProof/>
                <w:webHidden/>
              </w:rPr>
              <w:instrText xml:space="preserve"> PAGEREF _Toc101268093 \h </w:instrText>
            </w:r>
            <w:r w:rsidR="00A42635">
              <w:rPr>
                <w:noProof/>
                <w:webHidden/>
              </w:rPr>
            </w:r>
            <w:r w:rsidR="00A42635">
              <w:rPr>
                <w:noProof/>
                <w:webHidden/>
              </w:rPr>
              <w:fldChar w:fldCharType="separate"/>
            </w:r>
            <w:r w:rsidR="00A42635">
              <w:rPr>
                <w:noProof/>
                <w:webHidden/>
              </w:rPr>
              <w:t>54</w:t>
            </w:r>
            <w:r w:rsidR="00A42635">
              <w:rPr>
                <w:noProof/>
                <w:webHidden/>
              </w:rPr>
              <w:fldChar w:fldCharType="end"/>
            </w:r>
          </w:hyperlink>
        </w:p>
        <w:p w14:paraId="1638D68C" w14:textId="7E9D6ACB" w:rsidR="00A42635" w:rsidRDefault="002855AC">
          <w:pPr>
            <w:pStyle w:val="TOC3"/>
            <w:tabs>
              <w:tab w:val="right" w:leader="dot" w:pos="10790"/>
            </w:tabs>
            <w:rPr>
              <w:smallCaps w:val="0"/>
              <w:noProof/>
              <w:sz w:val="24"/>
              <w:szCs w:val="24"/>
            </w:rPr>
          </w:pPr>
          <w:hyperlink w:anchor="_Toc101268094" w:history="1">
            <w:r w:rsidR="00A42635" w:rsidRPr="00D07173">
              <w:rPr>
                <w:rStyle w:val="Hyperlink"/>
                <w:rFonts w:eastAsia="Times New Roman"/>
                <w:noProof/>
              </w:rPr>
              <w:t>Transfer of Leasehold Interests</w:t>
            </w:r>
            <w:r w:rsidR="00A42635">
              <w:rPr>
                <w:noProof/>
                <w:webHidden/>
              </w:rPr>
              <w:tab/>
            </w:r>
            <w:r w:rsidR="00A42635">
              <w:rPr>
                <w:noProof/>
                <w:webHidden/>
              </w:rPr>
              <w:fldChar w:fldCharType="begin"/>
            </w:r>
            <w:r w:rsidR="00A42635">
              <w:rPr>
                <w:noProof/>
                <w:webHidden/>
              </w:rPr>
              <w:instrText xml:space="preserve"> PAGEREF _Toc101268094 \h </w:instrText>
            </w:r>
            <w:r w:rsidR="00A42635">
              <w:rPr>
                <w:noProof/>
                <w:webHidden/>
              </w:rPr>
            </w:r>
            <w:r w:rsidR="00A42635">
              <w:rPr>
                <w:noProof/>
                <w:webHidden/>
              </w:rPr>
              <w:fldChar w:fldCharType="separate"/>
            </w:r>
            <w:r w:rsidR="00A42635">
              <w:rPr>
                <w:noProof/>
                <w:webHidden/>
              </w:rPr>
              <w:t>55</w:t>
            </w:r>
            <w:r w:rsidR="00A42635">
              <w:rPr>
                <w:noProof/>
                <w:webHidden/>
              </w:rPr>
              <w:fldChar w:fldCharType="end"/>
            </w:r>
          </w:hyperlink>
        </w:p>
        <w:p w14:paraId="1D8B6691" w14:textId="25555E35" w:rsidR="00A42635" w:rsidRDefault="002855AC">
          <w:pPr>
            <w:pStyle w:val="TOC2"/>
            <w:tabs>
              <w:tab w:val="right" w:leader="dot" w:pos="10790"/>
            </w:tabs>
            <w:rPr>
              <w:b w:val="0"/>
              <w:bCs w:val="0"/>
              <w:smallCaps w:val="0"/>
              <w:noProof/>
              <w:sz w:val="24"/>
              <w:szCs w:val="24"/>
            </w:rPr>
          </w:pPr>
          <w:hyperlink w:anchor="_Toc101268095" w:history="1">
            <w:r w:rsidR="00A42635" w:rsidRPr="00D07173">
              <w:rPr>
                <w:rStyle w:val="Hyperlink"/>
                <w:noProof/>
              </w:rPr>
              <w:t>Leasehold Obligations</w:t>
            </w:r>
            <w:r w:rsidR="00A42635">
              <w:rPr>
                <w:noProof/>
                <w:webHidden/>
              </w:rPr>
              <w:tab/>
            </w:r>
            <w:r w:rsidR="00A42635">
              <w:rPr>
                <w:noProof/>
                <w:webHidden/>
              </w:rPr>
              <w:fldChar w:fldCharType="begin"/>
            </w:r>
            <w:r w:rsidR="00A42635">
              <w:rPr>
                <w:noProof/>
                <w:webHidden/>
              </w:rPr>
              <w:instrText xml:space="preserve"> PAGEREF _Toc101268095 \h </w:instrText>
            </w:r>
            <w:r w:rsidR="00A42635">
              <w:rPr>
                <w:noProof/>
                <w:webHidden/>
              </w:rPr>
            </w:r>
            <w:r w:rsidR="00A42635">
              <w:rPr>
                <w:noProof/>
                <w:webHidden/>
              </w:rPr>
              <w:fldChar w:fldCharType="separate"/>
            </w:r>
            <w:r w:rsidR="00A42635">
              <w:rPr>
                <w:noProof/>
                <w:webHidden/>
              </w:rPr>
              <w:t>56</w:t>
            </w:r>
            <w:r w:rsidR="00A42635">
              <w:rPr>
                <w:noProof/>
                <w:webHidden/>
              </w:rPr>
              <w:fldChar w:fldCharType="end"/>
            </w:r>
          </w:hyperlink>
        </w:p>
        <w:p w14:paraId="07EA9AE0" w14:textId="31DB586C" w:rsidR="00A42635" w:rsidRDefault="002855AC">
          <w:pPr>
            <w:pStyle w:val="TOC2"/>
            <w:tabs>
              <w:tab w:val="right" w:leader="dot" w:pos="10790"/>
            </w:tabs>
            <w:rPr>
              <w:b w:val="0"/>
              <w:bCs w:val="0"/>
              <w:smallCaps w:val="0"/>
              <w:noProof/>
              <w:sz w:val="24"/>
              <w:szCs w:val="24"/>
            </w:rPr>
          </w:pPr>
          <w:hyperlink w:anchor="_Toc101268096" w:history="1">
            <w:r w:rsidR="00A42635" w:rsidRPr="00D07173">
              <w:rPr>
                <w:rStyle w:val="Hyperlink"/>
                <w:noProof/>
              </w:rPr>
              <w:t>Residential Tenancies</w:t>
            </w:r>
            <w:r w:rsidR="00A42635">
              <w:rPr>
                <w:noProof/>
                <w:webHidden/>
              </w:rPr>
              <w:tab/>
            </w:r>
            <w:r w:rsidR="00A42635">
              <w:rPr>
                <w:noProof/>
                <w:webHidden/>
              </w:rPr>
              <w:fldChar w:fldCharType="begin"/>
            </w:r>
            <w:r w:rsidR="00A42635">
              <w:rPr>
                <w:noProof/>
                <w:webHidden/>
              </w:rPr>
              <w:instrText xml:space="preserve"> PAGEREF _Toc101268096 \h </w:instrText>
            </w:r>
            <w:r w:rsidR="00A42635">
              <w:rPr>
                <w:noProof/>
                <w:webHidden/>
              </w:rPr>
            </w:r>
            <w:r w:rsidR="00A42635">
              <w:rPr>
                <w:noProof/>
                <w:webHidden/>
              </w:rPr>
              <w:fldChar w:fldCharType="separate"/>
            </w:r>
            <w:r w:rsidR="00A42635">
              <w:rPr>
                <w:noProof/>
                <w:webHidden/>
              </w:rPr>
              <w:t>58</w:t>
            </w:r>
            <w:r w:rsidR="00A42635">
              <w:rPr>
                <w:noProof/>
                <w:webHidden/>
              </w:rPr>
              <w:fldChar w:fldCharType="end"/>
            </w:r>
          </w:hyperlink>
        </w:p>
        <w:p w14:paraId="4E4440D1" w14:textId="1C649AAB" w:rsidR="00A42635" w:rsidRDefault="002855AC">
          <w:pPr>
            <w:pStyle w:val="TOC3"/>
            <w:tabs>
              <w:tab w:val="right" w:leader="dot" w:pos="10790"/>
            </w:tabs>
            <w:rPr>
              <w:smallCaps w:val="0"/>
              <w:noProof/>
              <w:sz w:val="24"/>
              <w:szCs w:val="24"/>
            </w:rPr>
          </w:pPr>
          <w:hyperlink w:anchor="_Toc101268097" w:history="1">
            <w:r w:rsidR="00A42635" w:rsidRPr="00D07173">
              <w:rPr>
                <w:rStyle w:val="Hyperlink"/>
                <w:noProof/>
              </w:rPr>
              <w:t>RESIDENTIAL TENANCIES ACT (RTA)</w:t>
            </w:r>
            <w:r w:rsidR="00A42635">
              <w:rPr>
                <w:noProof/>
                <w:webHidden/>
              </w:rPr>
              <w:tab/>
            </w:r>
            <w:r w:rsidR="00A42635">
              <w:rPr>
                <w:noProof/>
                <w:webHidden/>
              </w:rPr>
              <w:fldChar w:fldCharType="begin"/>
            </w:r>
            <w:r w:rsidR="00A42635">
              <w:rPr>
                <w:noProof/>
                <w:webHidden/>
              </w:rPr>
              <w:instrText xml:space="preserve"> PAGEREF _Toc101268097 \h </w:instrText>
            </w:r>
            <w:r w:rsidR="00A42635">
              <w:rPr>
                <w:noProof/>
                <w:webHidden/>
              </w:rPr>
            </w:r>
            <w:r w:rsidR="00A42635">
              <w:rPr>
                <w:noProof/>
                <w:webHidden/>
              </w:rPr>
              <w:fldChar w:fldCharType="separate"/>
            </w:r>
            <w:r w:rsidR="00A42635">
              <w:rPr>
                <w:noProof/>
                <w:webHidden/>
              </w:rPr>
              <w:t>58</w:t>
            </w:r>
            <w:r w:rsidR="00A42635">
              <w:rPr>
                <w:noProof/>
                <w:webHidden/>
              </w:rPr>
              <w:fldChar w:fldCharType="end"/>
            </w:r>
          </w:hyperlink>
        </w:p>
        <w:p w14:paraId="2B7769AB" w14:textId="7DA90599" w:rsidR="00A42635" w:rsidRDefault="002855AC">
          <w:pPr>
            <w:pStyle w:val="TOC2"/>
            <w:tabs>
              <w:tab w:val="right" w:leader="dot" w:pos="10790"/>
            </w:tabs>
            <w:rPr>
              <w:b w:val="0"/>
              <w:bCs w:val="0"/>
              <w:smallCaps w:val="0"/>
              <w:noProof/>
              <w:sz w:val="24"/>
              <w:szCs w:val="24"/>
            </w:rPr>
          </w:pPr>
          <w:hyperlink w:anchor="_Toc101268098" w:history="1">
            <w:r w:rsidR="00A42635" w:rsidRPr="00D07173">
              <w:rPr>
                <w:rStyle w:val="Hyperlink"/>
                <w:noProof/>
              </w:rPr>
              <w:t>Bailment</w:t>
            </w:r>
            <w:r w:rsidR="00A42635">
              <w:rPr>
                <w:noProof/>
                <w:webHidden/>
              </w:rPr>
              <w:tab/>
            </w:r>
            <w:r w:rsidR="00A42635">
              <w:rPr>
                <w:noProof/>
                <w:webHidden/>
              </w:rPr>
              <w:fldChar w:fldCharType="begin"/>
            </w:r>
            <w:r w:rsidR="00A42635">
              <w:rPr>
                <w:noProof/>
                <w:webHidden/>
              </w:rPr>
              <w:instrText xml:space="preserve"> PAGEREF _Toc101268098 \h </w:instrText>
            </w:r>
            <w:r w:rsidR="00A42635">
              <w:rPr>
                <w:noProof/>
                <w:webHidden/>
              </w:rPr>
            </w:r>
            <w:r w:rsidR="00A42635">
              <w:rPr>
                <w:noProof/>
                <w:webHidden/>
              </w:rPr>
              <w:fldChar w:fldCharType="separate"/>
            </w:r>
            <w:r w:rsidR="00A42635">
              <w:rPr>
                <w:noProof/>
                <w:webHidden/>
              </w:rPr>
              <w:t>60</w:t>
            </w:r>
            <w:r w:rsidR="00A42635">
              <w:rPr>
                <w:noProof/>
                <w:webHidden/>
              </w:rPr>
              <w:fldChar w:fldCharType="end"/>
            </w:r>
          </w:hyperlink>
        </w:p>
        <w:p w14:paraId="1F1D9380" w14:textId="326D3F91" w:rsidR="00A42635" w:rsidRDefault="002855AC">
          <w:pPr>
            <w:pStyle w:val="TOC3"/>
            <w:tabs>
              <w:tab w:val="right" w:leader="dot" w:pos="10790"/>
            </w:tabs>
            <w:rPr>
              <w:smallCaps w:val="0"/>
              <w:noProof/>
              <w:sz w:val="24"/>
              <w:szCs w:val="24"/>
            </w:rPr>
          </w:pPr>
          <w:hyperlink w:anchor="_Toc101268099" w:history="1">
            <w:r w:rsidR="00A42635" w:rsidRPr="00D07173">
              <w:rPr>
                <w:rStyle w:val="Hyperlink"/>
                <w:noProof/>
              </w:rPr>
              <w:t>Bailment Obligations</w:t>
            </w:r>
            <w:r w:rsidR="00A42635">
              <w:rPr>
                <w:noProof/>
                <w:webHidden/>
              </w:rPr>
              <w:tab/>
            </w:r>
            <w:r w:rsidR="00A42635">
              <w:rPr>
                <w:noProof/>
                <w:webHidden/>
              </w:rPr>
              <w:fldChar w:fldCharType="begin"/>
            </w:r>
            <w:r w:rsidR="00A42635">
              <w:rPr>
                <w:noProof/>
                <w:webHidden/>
              </w:rPr>
              <w:instrText xml:space="preserve"> PAGEREF _Toc101268099 \h </w:instrText>
            </w:r>
            <w:r w:rsidR="00A42635">
              <w:rPr>
                <w:noProof/>
                <w:webHidden/>
              </w:rPr>
            </w:r>
            <w:r w:rsidR="00A42635">
              <w:rPr>
                <w:noProof/>
                <w:webHidden/>
              </w:rPr>
              <w:fldChar w:fldCharType="separate"/>
            </w:r>
            <w:r w:rsidR="00A42635">
              <w:rPr>
                <w:noProof/>
                <w:webHidden/>
              </w:rPr>
              <w:t>61</w:t>
            </w:r>
            <w:r w:rsidR="00A42635">
              <w:rPr>
                <w:noProof/>
                <w:webHidden/>
              </w:rPr>
              <w:fldChar w:fldCharType="end"/>
            </w:r>
          </w:hyperlink>
        </w:p>
        <w:p w14:paraId="4CB048D3" w14:textId="7ED16A66" w:rsidR="00A42635" w:rsidRDefault="002855AC">
          <w:pPr>
            <w:pStyle w:val="TOC1"/>
            <w:tabs>
              <w:tab w:val="right" w:leader="dot" w:pos="10790"/>
            </w:tabs>
            <w:rPr>
              <w:b w:val="0"/>
              <w:bCs w:val="0"/>
              <w:caps w:val="0"/>
              <w:noProof/>
              <w:sz w:val="24"/>
              <w:szCs w:val="24"/>
              <w:u w:val="none"/>
            </w:rPr>
          </w:pPr>
          <w:hyperlink w:anchor="_Toc101268100" w:history="1">
            <w:r w:rsidR="00A42635" w:rsidRPr="00D07173">
              <w:rPr>
                <w:rStyle w:val="Hyperlink"/>
                <w:noProof/>
              </w:rPr>
              <w:t>Shared Ownership</w:t>
            </w:r>
            <w:r w:rsidR="00A42635">
              <w:rPr>
                <w:noProof/>
                <w:webHidden/>
              </w:rPr>
              <w:tab/>
            </w:r>
            <w:r w:rsidR="00A42635">
              <w:rPr>
                <w:noProof/>
                <w:webHidden/>
              </w:rPr>
              <w:fldChar w:fldCharType="begin"/>
            </w:r>
            <w:r w:rsidR="00A42635">
              <w:rPr>
                <w:noProof/>
                <w:webHidden/>
              </w:rPr>
              <w:instrText xml:space="preserve"> PAGEREF _Toc101268100 \h </w:instrText>
            </w:r>
            <w:r w:rsidR="00A42635">
              <w:rPr>
                <w:noProof/>
                <w:webHidden/>
              </w:rPr>
            </w:r>
            <w:r w:rsidR="00A42635">
              <w:rPr>
                <w:noProof/>
                <w:webHidden/>
              </w:rPr>
              <w:fldChar w:fldCharType="separate"/>
            </w:r>
            <w:r w:rsidR="00A42635">
              <w:rPr>
                <w:noProof/>
                <w:webHidden/>
              </w:rPr>
              <w:t>63</w:t>
            </w:r>
            <w:r w:rsidR="00A42635">
              <w:rPr>
                <w:noProof/>
                <w:webHidden/>
              </w:rPr>
              <w:fldChar w:fldCharType="end"/>
            </w:r>
          </w:hyperlink>
        </w:p>
        <w:p w14:paraId="21E6B0C1" w14:textId="36641192" w:rsidR="00A42635" w:rsidRDefault="002855AC">
          <w:pPr>
            <w:pStyle w:val="TOC2"/>
            <w:tabs>
              <w:tab w:val="right" w:leader="dot" w:pos="10790"/>
            </w:tabs>
            <w:rPr>
              <w:b w:val="0"/>
              <w:bCs w:val="0"/>
              <w:smallCaps w:val="0"/>
              <w:noProof/>
              <w:sz w:val="24"/>
              <w:szCs w:val="24"/>
            </w:rPr>
          </w:pPr>
          <w:hyperlink w:anchor="_Toc101268101" w:history="1">
            <w:r w:rsidR="00A42635" w:rsidRPr="00D07173">
              <w:rPr>
                <w:rStyle w:val="Hyperlink"/>
                <w:noProof/>
              </w:rPr>
              <w:t>Co-ownership</w:t>
            </w:r>
            <w:r w:rsidR="00A42635">
              <w:rPr>
                <w:noProof/>
                <w:webHidden/>
              </w:rPr>
              <w:tab/>
            </w:r>
            <w:r w:rsidR="00A42635">
              <w:rPr>
                <w:noProof/>
                <w:webHidden/>
              </w:rPr>
              <w:fldChar w:fldCharType="begin"/>
            </w:r>
            <w:r w:rsidR="00A42635">
              <w:rPr>
                <w:noProof/>
                <w:webHidden/>
              </w:rPr>
              <w:instrText xml:space="preserve"> PAGEREF _Toc101268101 \h </w:instrText>
            </w:r>
            <w:r w:rsidR="00A42635">
              <w:rPr>
                <w:noProof/>
                <w:webHidden/>
              </w:rPr>
            </w:r>
            <w:r w:rsidR="00A42635">
              <w:rPr>
                <w:noProof/>
                <w:webHidden/>
              </w:rPr>
              <w:fldChar w:fldCharType="separate"/>
            </w:r>
            <w:r w:rsidR="00A42635">
              <w:rPr>
                <w:noProof/>
                <w:webHidden/>
              </w:rPr>
              <w:t>63</w:t>
            </w:r>
            <w:r w:rsidR="00A42635">
              <w:rPr>
                <w:noProof/>
                <w:webHidden/>
              </w:rPr>
              <w:fldChar w:fldCharType="end"/>
            </w:r>
          </w:hyperlink>
        </w:p>
        <w:p w14:paraId="2A179762" w14:textId="7C7BDED8" w:rsidR="00A42635" w:rsidRDefault="002855AC">
          <w:pPr>
            <w:pStyle w:val="TOC3"/>
            <w:tabs>
              <w:tab w:val="right" w:leader="dot" w:pos="10790"/>
            </w:tabs>
            <w:rPr>
              <w:smallCaps w:val="0"/>
              <w:noProof/>
              <w:sz w:val="24"/>
              <w:szCs w:val="24"/>
            </w:rPr>
          </w:pPr>
          <w:hyperlink w:anchor="_Toc101268102" w:history="1">
            <w:r w:rsidR="00A42635" w:rsidRPr="00D07173">
              <w:rPr>
                <w:rStyle w:val="Hyperlink"/>
                <w:noProof/>
              </w:rPr>
              <w:t>Joint Tenancy and Tenancy in Common</w:t>
            </w:r>
            <w:r w:rsidR="00A42635">
              <w:rPr>
                <w:noProof/>
                <w:webHidden/>
              </w:rPr>
              <w:tab/>
            </w:r>
            <w:r w:rsidR="00A42635">
              <w:rPr>
                <w:noProof/>
                <w:webHidden/>
              </w:rPr>
              <w:fldChar w:fldCharType="begin"/>
            </w:r>
            <w:r w:rsidR="00A42635">
              <w:rPr>
                <w:noProof/>
                <w:webHidden/>
              </w:rPr>
              <w:instrText xml:space="preserve"> PAGEREF _Toc101268102 \h </w:instrText>
            </w:r>
            <w:r w:rsidR="00A42635">
              <w:rPr>
                <w:noProof/>
                <w:webHidden/>
              </w:rPr>
            </w:r>
            <w:r w:rsidR="00A42635">
              <w:rPr>
                <w:noProof/>
                <w:webHidden/>
              </w:rPr>
              <w:fldChar w:fldCharType="separate"/>
            </w:r>
            <w:r w:rsidR="00A42635">
              <w:rPr>
                <w:noProof/>
                <w:webHidden/>
              </w:rPr>
              <w:t>63</w:t>
            </w:r>
            <w:r w:rsidR="00A42635">
              <w:rPr>
                <w:noProof/>
                <w:webHidden/>
              </w:rPr>
              <w:fldChar w:fldCharType="end"/>
            </w:r>
          </w:hyperlink>
        </w:p>
        <w:p w14:paraId="66175813" w14:textId="3251E571" w:rsidR="00A42635" w:rsidRDefault="002855AC">
          <w:pPr>
            <w:pStyle w:val="TOC3"/>
            <w:tabs>
              <w:tab w:val="right" w:leader="dot" w:pos="10790"/>
            </w:tabs>
            <w:rPr>
              <w:smallCaps w:val="0"/>
              <w:noProof/>
              <w:sz w:val="24"/>
              <w:szCs w:val="24"/>
            </w:rPr>
          </w:pPr>
          <w:hyperlink w:anchor="_Toc101268103" w:history="1">
            <w:r w:rsidR="00A42635" w:rsidRPr="00D07173">
              <w:rPr>
                <w:rStyle w:val="Hyperlink"/>
                <w:noProof/>
              </w:rPr>
              <w:t>Four Unities:</w:t>
            </w:r>
            <w:r w:rsidR="00A42635">
              <w:rPr>
                <w:noProof/>
                <w:webHidden/>
              </w:rPr>
              <w:tab/>
            </w:r>
            <w:r w:rsidR="00A42635">
              <w:rPr>
                <w:noProof/>
                <w:webHidden/>
              </w:rPr>
              <w:fldChar w:fldCharType="begin"/>
            </w:r>
            <w:r w:rsidR="00A42635">
              <w:rPr>
                <w:noProof/>
                <w:webHidden/>
              </w:rPr>
              <w:instrText xml:space="preserve"> PAGEREF _Toc101268103 \h </w:instrText>
            </w:r>
            <w:r w:rsidR="00A42635">
              <w:rPr>
                <w:noProof/>
                <w:webHidden/>
              </w:rPr>
            </w:r>
            <w:r w:rsidR="00A42635">
              <w:rPr>
                <w:noProof/>
                <w:webHidden/>
              </w:rPr>
              <w:fldChar w:fldCharType="separate"/>
            </w:r>
            <w:r w:rsidR="00A42635">
              <w:rPr>
                <w:noProof/>
                <w:webHidden/>
              </w:rPr>
              <w:t>63</w:t>
            </w:r>
            <w:r w:rsidR="00A42635">
              <w:rPr>
                <w:noProof/>
                <w:webHidden/>
              </w:rPr>
              <w:fldChar w:fldCharType="end"/>
            </w:r>
          </w:hyperlink>
        </w:p>
        <w:p w14:paraId="289ACA10" w14:textId="7721ECF0" w:rsidR="00A42635" w:rsidRDefault="002855AC">
          <w:pPr>
            <w:pStyle w:val="TOC3"/>
            <w:tabs>
              <w:tab w:val="right" w:leader="dot" w:pos="10790"/>
            </w:tabs>
            <w:rPr>
              <w:smallCaps w:val="0"/>
              <w:noProof/>
              <w:sz w:val="24"/>
              <w:szCs w:val="24"/>
            </w:rPr>
          </w:pPr>
          <w:hyperlink w:anchor="_Toc101268104" w:history="1">
            <w:r w:rsidR="00A42635" w:rsidRPr="00D07173">
              <w:rPr>
                <w:rStyle w:val="Hyperlink"/>
                <w:noProof/>
              </w:rPr>
              <w:t>Creation of co-ownership interests</w:t>
            </w:r>
            <w:r w:rsidR="00A42635">
              <w:rPr>
                <w:noProof/>
                <w:webHidden/>
              </w:rPr>
              <w:tab/>
            </w:r>
            <w:r w:rsidR="00A42635">
              <w:rPr>
                <w:noProof/>
                <w:webHidden/>
              </w:rPr>
              <w:fldChar w:fldCharType="begin"/>
            </w:r>
            <w:r w:rsidR="00A42635">
              <w:rPr>
                <w:noProof/>
                <w:webHidden/>
              </w:rPr>
              <w:instrText xml:space="preserve"> PAGEREF _Toc101268104 \h </w:instrText>
            </w:r>
            <w:r w:rsidR="00A42635">
              <w:rPr>
                <w:noProof/>
                <w:webHidden/>
              </w:rPr>
            </w:r>
            <w:r w:rsidR="00A42635">
              <w:rPr>
                <w:noProof/>
                <w:webHidden/>
              </w:rPr>
              <w:fldChar w:fldCharType="separate"/>
            </w:r>
            <w:r w:rsidR="00A42635">
              <w:rPr>
                <w:noProof/>
                <w:webHidden/>
              </w:rPr>
              <w:t>64</w:t>
            </w:r>
            <w:r w:rsidR="00A42635">
              <w:rPr>
                <w:noProof/>
                <w:webHidden/>
              </w:rPr>
              <w:fldChar w:fldCharType="end"/>
            </w:r>
          </w:hyperlink>
        </w:p>
        <w:p w14:paraId="554696A3" w14:textId="76B5E3C2" w:rsidR="00A42635" w:rsidRDefault="002855AC">
          <w:pPr>
            <w:pStyle w:val="TOC3"/>
            <w:tabs>
              <w:tab w:val="right" w:leader="dot" w:pos="10790"/>
            </w:tabs>
            <w:rPr>
              <w:smallCaps w:val="0"/>
              <w:noProof/>
              <w:sz w:val="24"/>
              <w:szCs w:val="24"/>
            </w:rPr>
          </w:pPr>
          <w:hyperlink w:anchor="_Toc101268105" w:history="1">
            <w:r w:rsidR="00A42635" w:rsidRPr="00D07173">
              <w:rPr>
                <w:rStyle w:val="Hyperlink"/>
                <w:noProof/>
              </w:rPr>
              <w:t>Severance of Co-ownership Interests</w:t>
            </w:r>
            <w:r w:rsidR="00A42635">
              <w:rPr>
                <w:noProof/>
                <w:webHidden/>
              </w:rPr>
              <w:tab/>
            </w:r>
            <w:r w:rsidR="00A42635">
              <w:rPr>
                <w:noProof/>
                <w:webHidden/>
              </w:rPr>
              <w:fldChar w:fldCharType="begin"/>
            </w:r>
            <w:r w:rsidR="00A42635">
              <w:rPr>
                <w:noProof/>
                <w:webHidden/>
              </w:rPr>
              <w:instrText xml:space="preserve"> PAGEREF _Toc101268105 \h </w:instrText>
            </w:r>
            <w:r w:rsidR="00A42635">
              <w:rPr>
                <w:noProof/>
                <w:webHidden/>
              </w:rPr>
            </w:r>
            <w:r w:rsidR="00A42635">
              <w:rPr>
                <w:noProof/>
                <w:webHidden/>
              </w:rPr>
              <w:fldChar w:fldCharType="separate"/>
            </w:r>
            <w:r w:rsidR="00A42635">
              <w:rPr>
                <w:noProof/>
                <w:webHidden/>
              </w:rPr>
              <w:t>65</w:t>
            </w:r>
            <w:r w:rsidR="00A42635">
              <w:rPr>
                <w:noProof/>
                <w:webHidden/>
              </w:rPr>
              <w:fldChar w:fldCharType="end"/>
            </w:r>
          </w:hyperlink>
        </w:p>
        <w:p w14:paraId="100DC85B" w14:textId="7F04CAB5" w:rsidR="00A42635" w:rsidRDefault="002855AC">
          <w:pPr>
            <w:pStyle w:val="TOC2"/>
            <w:tabs>
              <w:tab w:val="right" w:leader="dot" w:pos="10790"/>
            </w:tabs>
            <w:rPr>
              <w:b w:val="0"/>
              <w:bCs w:val="0"/>
              <w:smallCaps w:val="0"/>
              <w:noProof/>
              <w:sz w:val="24"/>
              <w:szCs w:val="24"/>
            </w:rPr>
          </w:pPr>
          <w:hyperlink w:anchor="_Toc101268106" w:history="1">
            <w:r w:rsidR="00A42635" w:rsidRPr="00D07173">
              <w:rPr>
                <w:rStyle w:val="Hyperlink"/>
                <w:noProof/>
              </w:rPr>
              <w:t>Concurrent Ownership Disputes</w:t>
            </w:r>
            <w:r w:rsidR="00A42635">
              <w:rPr>
                <w:noProof/>
                <w:webHidden/>
              </w:rPr>
              <w:tab/>
            </w:r>
            <w:r w:rsidR="00A42635">
              <w:rPr>
                <w:noProof/>
                <w:webHidden/>
              </w:rPr>
              <w:fldChar w:fldCharType="begin"/>
            </w:r>
            <w:r w:rsidR="00A42635">
              <w:rPr>
                <w:noProof/>
                <w:webHidden/>
              </w:rPr>
              <w:instrText xml:space="preserve"> PAGEREF _Toc101268106 \h </w:instrText>
            </w:r>
            <w:r w:rsidR="00A42635">
              <w:rPr>
                <w:noProof/>
                <w:webHidden/>
              </w:rPr>
            </w:r>
            <w:r w:rsidR="00A42635">
              <w:rPr>
                <w:noProof/>
                <w:webHidden/>
              </w:rPr>
              <w:fldChar w:fldCharType="separate"/>
            </w:r>
            <w:r w:rsidR="00A42635">
              <w:rPr>
                <w:noProof/>
                <w:webHidden/>
              </w:rPr>
              <w:t>66</w:t>
            </w:r>
            <w:r w:rsidR="00A42635">
              <w:rPr>
                <w:noProof/>
                <w:webHidden/>
              </w:rPr>
              <w:fldChar w:fldCharType="end"/>
            </w:r>
          </w:hyperlink>
        </w:p>
        <w:p w14:paraId="7BCBF610" w14:textId="70726FC3" w:rsidR="00A42635" w:rsidRDefault="002855AC">
          <w:pPr>
            <w:pStyle w:val="TOC3"/>
            <w:tabs>
              <w:tab w:val="right" w:leader="dot" w:pos="10790"/>
            </w:tabs>
            <w:rPr>
              <w:smallCaps w:val="0"/>
              <w:noProof/>
              <w:sz w:val="24"/>
              <w:szCs w:val="24"/>
            </w:rPr>
          </w:pPr>
          <w:hyperlink w:anchor="_Toc101268107" w:history="1">
            <w:r w:rsidR="00A42635" w:rsidRPr="00D07173">
              <w:rPr>
                <w:rStyle w:val="Hyperlink"/>
                <w:noProof/>
              </w:rPr>
              <w:t>Ending a Co-ownership Relationship</w:t>
            </w:r>
            <w:r w:rsidR="00A42635">
              <w:rPr>
                <w:noProof/>
                <w:webHidden/>
              </w:rPr>
              <w:tab/>
            </w:r>
            <w:r w:rsidR="00A42635">
              <w:rPr>
                <w:noProof/>
                <w:webHidden/>
              </w:rPr>
              <w:fldChar w:fldCharType="begin"/>
            </w:r>
            <w:r w:rsidR="00A42635">
              <w:rPr>
                <w:noProof/>
                <w:webHidden/>
              </w:rPr>
              <w:instrText xml:space="preserve"> PAGEREF _Toc101268107 \h </w:instrText>
            </w:r>
            <w:r w:rsidR="00A42635">
              <w:rPr>
                <w:noProof/>
                <w:webHidden/>
              </w:rPr>
            </w:r>
            <w:r w:rsidR="00A42635">
              <w:rPr>
                <w:noProof/>
                <w:webHidden/>
              </w:rPr>
              <w:fldChar w:fldCharType="separate"/>
            </w:r>
            <w:r w:rsidR="00A42635">
              <w:rPr>
                <w:noProof/>
                <w:webHidden/>
              </w:rPr>
              <w:t>66</w:t>
            </w:r>
            <w:r w:rsidR="00A42635">
              <w:rPr>
                <w:noProof/>
                <w:webHidden/>
              </w:rPr>
              <w:fldChar w:fldCharType="end"/>
            </w:r>
          </w:hyperlink>
        </w:p>
        <w:p w14:paraId="5AABCE0E" w14:textId="3729C94B" w:rsidR="00A42635" w:rsidRDefault="002855AC">
          <w:pPr>
            <w:pStyle w:val="TOC3"/>
            <w:tabs>
              <w:tab w:val="right" w:leader="dot" w:pos="10790"/>
            </w:tabs>
            <w:rPr>
              <w:smallCaps w:val="0"/>
              <w:noProof/>
              <w:sz w:val="24"/>
              <w:szCs w:val="24"/>
            </w:rPr>
          </w:pPr>
          <w:hyperlink w:anchor="_Toc101268108" w:history="1">
            <w:r w:rsidR="00A42635" w:rsidRPr="00D07173">
              <w:rPr>
                <w:rStyle w:val="Hyperlink"/>
                <w:noProof/>
              </w:rPr>
              <w:t>Other Remedies</w:t>
            </w:r>
            <w:r w:rsidR="00A42635">
              <w:rPr>
                <w:noProof/>
                <w:webHidden/>
              </w:rPr>
              <w:tab/>
            </w:r>
            <w:r w:rsidR="00A42635">
              <w:rPr>
                <w:noProof/>
                <w:webHidden/>
              </w:rPr>
              <w:fldChar w:fldCharType="begin"/>
            </w:r>
            <w:r w:rsidR="00A42635">
              <w:rPr>
                <w:noProof/>
                <w:webHidden/>
              </w:rPr>
              <w:instrText xml:space="preserve"> PAGEREF _Toc101268108 \h </w:instrText>
            </w:r>
            <w:r w:rsidR="00A42635">
              <w:rPr>
                <w:noProof/>
                <w:webHidden/>
              </w:rPr>
            </w:r>
            <w:r w:rsidR="00A42635">
              <w:rPr>
                <w:noProof/>
                <w:webHidden/>
              </w:rPr>
              <w:fldChar w:fldCharType="separate"/>
            </w:r>
            <w:r w:rsidR="00A42635">
              <w:rPr>
                <w:noProof/>
                <w:webHidden/>
              </w:rPr>
              <w:t>66</w:t>
            </w:r>
            <w:r w:rsidR="00A42635">
              <w:rPr>
                <w:noProof/>
                <w:webHidden/>
              </w:rPr>
              <w:fldChar w:fldCharType="end"/>
            </w:r>
          </w:hyperlink>
        </w:p>
        <w:p w14:paraId="0C0CCDE0" w14:textId="4980E510" w:rsidR="00A42635" w:rsidRDefault="002855AC">
          <w:pPr>
            <w:pStyle w:val="TOC2"/>
            <w:tabs>
              <w:tab w:val="right" w:leader="dot" w:pos="10790"/>
            </w:tabs>
            <w:rPr>
              <w:b w:val="0"/>
              <w:bCs w:val="0"/>
              <w:smallCaps w:val="0"/>
              <w:noProof/>
              <w:sz w:val="24"/>
              <w:szCs w:val="24"/>
            </w:rPr>
          </w:pPr>
          <w:hyperlink w:anchor="_Toc101268109" w:history="1">
            <w:r w:rsidR="00A42635" w:rsidRPr="00D07173">
              <w:rPr>
                <w:rStyle w:val="Hyperlink"/>
                <w:noProof/>
              </w:rPr>
              <w:t>Family Property Law</w:t>
            </w:r>
            <w:r w:rsidR="00A42635">
              <w:rPr>
                <w:noProof/>
                <w:webHidden/>
              </w:rPr>
              <w:tab/>
            </w:r>
            <w:r w:rsidR="00A42635">
              <w:rPr>
                <w:noProof/>
                <w:webHidden/>
              </w:rPr>
              <w:fldChar w:fldCharType="begin"/>
            </w:r>
            <w:r w:rsidR="00A42635">
              <w:rPr>
                <w:noProof/>
                <w:webHidden/>
              </w:rPr>
              <w:instrText xml:space="preserve"> PAGEREF _Toc101268109 \h </w:instrText>
            </w:r>
            <w:r w:rsidR="00A42635">
              <w:rPr>
                <w:noProof/>
                <w:webHidden/>
              </w:rPr>
            </w:r>
            <w:r w:rsidR="00A42635">
              <w:rPr>
                <w:noProof/>
                <w:webHidden/>
              </w:rPr>
              <w:fldChar w:fldCharType="separate"/>
            </w:r>
            <w:r w:rsidR="00A42635">
              <w:rPr>
                <w:noProof/>
                <w:webHidden/>
              </w:rPr>
              <w:t>67</w:t>
            </w:r>
            <w:r w:rsidR="00A42635">
              <w:rPr>
                <w:noProof/>
                <w:webHidden/>
              </w:rPr>
              <w:fldChar w:fldCharType="end"/>
            </w:r>
          </w:hyperlink>
        </w:p>
        <w:p w14:paraId="6242B53B" w14:textId="20E75C8C" w:rsidR="00A42635" w:rsidRDefault="002855AC">
          <w:pPr>
            <w:pStyle w:val="TOC2"/>
            <w:tabs>
              <w:tab w:val="right" w:leader="dot" w:pos="10790"/>
            </w:tabs>
            <w:rPr>
              <w:b w:val="0"/>
              <w:bCs w:val="0"/>
              <w:smallCaps w:val="0"/>
              <w:noProof/>
              <w:sz w:val="24"/>
              <w:szCs w:val="24"/>
            </w:rPr>
          </w:pPr>
          <w:hyperlink w:anchor="_Toc101268110" w:history="1">
            <w:r w:rsidR="00A42635" w:rsidRPr="00D07173">
              <w:rPr>
                <w:rStyle w:val="Hyperlink"/>
                <w:noProof/>
              </w:rPr>
              <w:t>Condominiums</w:t>
            </w:r>
            <w:r w:rsidR="00A42635">
              <w:rPr>
                <w:noProof/>
                <w:webHidden/>
              </w:rPr>
              <w:tab/>
            </w:r>
            <w:r w:rsidR="00A42635">
              <w:rPr>
                <w:noProof/>
                <w:webHidden/>
              </w:rPr>
              <w:fldChar w:fldCharType="begin"/>
            </w:r>
            <w:r w:rsidR="00A42635">
              <w:rPr>
                <w:noProof/>
                <w:webHidden/>
              </w:rPr>
              <w:instrText xml:space="preserve"> PAGEREF _Toc101268110 \h </w:instrText>
            </w:r>
            <w:r w:rsidR="00A42635">
              <w:rPr>
                <w:noProof/>
                <w:webHidden/>
              </w:rPr>
            </w:r>
            <w:r w:rsidR="00A42635">
              <w:rPr>
                <w:noProof/>
                <w:webHidden/>
              </w:rPr>
              <w:fldChar w:fldCharType="separate"/>
            </w:r>
            <w:r w:rsidR="00A42635">
              <w:rPr>
                <w:noProof/>
                <w:webHidden/>
              </w:rPr>
              <w:t>68</w:t>
            </w:r>
            <w:r w:rsidR="00A42635">
              <w:rPr>
                <w:noProof/>
                <w:webHidden/>
              </w:rPr>
              <w:fldChar w:fldCharType="end"/>
            </w:r>
          </w:hyperlink>
        </w:p>
        <w:p w14:paraId="342F94BE" w14:textId="7FD4C3A0" w:rsidR="00A42635" w:rsidRDefault="002855AC">
          <w:pPr>
            <w:pStyle w:val="TOC3"/>
            <w:tabs>
              <w:tab w:val="right" w:leader="dot" w:pos="10790"/>
            </w:tabs>
            <w:rPr>
              <w:smallCaps w:val="0"/>
              <w:noProof/>
              <w:sz w:val="24"/>
              <w:szCs w:val="24"/>
            </w:rPr>
          </w:pPr>
          <w:hyperlink w:anchor="_Toc101268111" w:history="1">
            <w:r w:rsidR="00A42635" w:rsidRPr="00D07173">
              <w:rPr>
                <w:rStyle w:val="Hyperlink"/>
                <w:rFonts w:eastAsia="Times New Roman"/>
                <w:noProof/>
              </w:rPr>
              <w:t>Exclusion Property vs Governance Property</w:t>
            </w:r>
            <w:r w:rsidR="00A42635">
              <w:rPr>
                <w:noProof/>
                <w:webHidden/>
              </w:rPr>
              <w:tab/>
            </w:r>
            <w:r w:rsidR="00A42635">
              <w:rPr>
                <w:noProof/>
                <w:webHidden/>
              </w:rPr>
              <w:fldChar w:fldCharType="begin"/>
            </w:r>
            <w:r w:rsidR="00A42635">
              <w:rPr>
                <w:noProof/>
                <w:webHidden/>
              </w:rPr>
              <w:instrText xml:space="preserve"> PAGEREF _Toc101268111 \h </w:instrText>
            </w:r>
            <w:r w:rsidR="00A42635">
              <w:rPr>
                <w:noProof/>
                <w:webHidden/>
              </w:rPr>
            </w:r>
            <w:r w:rsidR="00A42635">
              <w:rPr>
                <w:noProof/>
                <w:webHidden/>
              </w:rPr>
              <w:fldChar w:fldCharType="separate"/>
            </w:r>
            <w:r w:rsidR="00A42635">
              <w:rPr>
                <w:noProof/>
                <w:webHidden/>
              </w:rPr>
              <w:t>68</w:t>
            </w:r>
            <w:r w:rsidR="00A42635">
              <w:rPr>
                <w:noProof/>
                <w:webHidden/>
              </w:rPr>
              <w:fldChar w:fldCharType="end"/>
            </w:r>
          </w:hyperlink>
        </w:p>
        <w:p w14:paraId="2069FD9D" w14:textId="64B2395B" w:rsidR="00A42635" w:rsidRDefault="002855AC">
          <w:pPr>
            <w:pStyle w:val="TOC3"/>
            <w:tabs>
              <w:tab w:val="right" w:leader="dot" w:pos="10790"/>
            </w:tabs>
            <w:rPr>
              <w:smallCaps w:val="0"/>
              <w:noProof/>
              <w:sz w:val="24"/>
              <w:szCs w:val="24"/>
            </w:rPr>
          </w:pPr>
          <w:hyperlink w:anchor="_Toc101268112" w:history="1">
            <w:r w:rsidR="00A42635" w:rsidRPr="00D07173">
              <w:rPr>
                <w:rStyle w:val="Hyperlink"/>
                <w:rFonts w:eastAsia="Times New Roman"/>
                <w:noProof/>
              </w:rPr>
              <w:t>Condo Property Act</w:t>
            </w:r>
            <w:r w:rsidR="00A42635">
              <w:rPr>
                <w:noProof/>
                <w:webHidden/>
              </w:rPr>
              <w:tab/>
            </w:r>
            <w:r w:rsidR="00A42635">
              <w:rPr>
                <w:noProof/>
                <w:webHidden/>
              </w:rPr>
              <w:fldChar w:fldCharType="begin"/>
            </w:r>
            <w:r w:rsidR="00A42635">
              <w:rPr>
                <w:noProof/>
                <w:webHidden/>
              </w:rPr>
              <w:instrText xml:space="preserve"> PAGEREF _Toc101268112 \h </w:instrText>
            </w:r>
            <w:r w:rsidR="00A42635">
              <w:rPr>
                <w:noProof/>
                <w:webHidden/>
              </w:rPr>
            </w:r>
            <w:r w:rsidR="00A42635">
              <w:rPr>
                <w:noProof/>
                <w:webHidden/>
              </w:rPr>
              <w:fldChar w:fldCharType="separate"/>
            </w:r>
            <w:r w:rsidR="00A42635">
              <w:rPr>
                <w:noProof/>
                <w:webHidden/>
              </w:rPr>
              <w:t>69</w:t>
            </w:r>
            <w:r w:rsidR="00A42635">
              <w:rPr>
                <w:noProof/>
                <w:webHidden/>
              </w:rPr>
              <w:fldChar w:fldCharType="end"/>
            </w:r>
          </w:hyperlink>
        </w:p>
        <w:p w14:paraId="1D33398B" w14:textId="20D98DFD" w:rsidR="00A42635" w:rsidRDefault="002855AC">
          <w:pPr>
            <w:pStyle w:val="TOC1"/>
            <w:tabs>
              <w:tab w:val="right" w:leader="dot" w:pos="10790"/>
            </w:tabs>
            <w:rPr>
              <w:b w:val="0"/>
              <w:bCs w:val="0"/>
              <w:caps w:val="0"/>
              <w:noProof/>
              <w:sz w:val="24"/>
              <w:szCs w:val="24"/>
              <w:u w:val="none"/>
            </w:rPr>
          </w:pPr>
          <w:hyperlink w:anchor="_Toc101268113" w:history="1">
            <w:r w:rsidR="00A42635" w:rsidRPr="00D07173">
              <w:rPr>
                <w:rStyle w:val="Hyperlink"/>
                <w:noProof/>
              </w:rPr>
              <w:t>Servitudes</w:t>
            </w:r>
            <w:r w:rsidR="00A42635">
              <w:rPr>
                <w:noProof/>
                <w:webHidden/>
              </w:rPr>
              <w:tab/>
            </w:r>
            <w:r w:rsidR="00A42635">
              <w:rPr>
                <w:noProof/>
                <w:webHidden/>
              </w:rPr>
              <w:fldChar w:fldCharType="begin"/>
            </w:r>
            <w:r w:rsidR="00A42635">
              <w:rPr>
                <w:noProof/>
                <w:webHidden/>
              </w:rPr>
              <w:instrText xml:space="preserve"> PAGEREF _Toc101268113 \h </w:instrText>
            </w:r>
            <w:r w:rsidR="00A42635">
              <w:rPr>
                <w:noProof/>
                <w:webHidden/>
              </w:rPr>
            </w:r>
            <w:r w:rsidR="00A42635">
              <w:rPr>
                <w:noProof/>
                <w:webHidden/>
              </w:rPr>
              <w:fldChar w:fldCharType="separate"/>
            </w:r>
            <w:r w:rsidR="00A42635">
              <w:rPr>
                <w:noProof/>
                <w:webHidden/>
              </w:rPr>
              <w:t>70</w:t>
            </w:r>
            <w:r w:rsidR="00A42635">
              <w:rPr>
                <w:noProof/>
                <w:webHidden/>
              </w:rPr>
              <w:fldChar w:fldCharType="end"/>
            </w:r>
          </w:hyperlink>
        </w:p>
        <w:p w14:paraId="5133443D" w14:textId="353C1751" w:rsidR="00A42635" w:rsidRDefault="002855AC">
          <w:pPr>
            <w:pStyle w:val="TOC2"/>
            <w:tabs>
              <w:tab w:val="right" w:leader="dot" w:pos="10790"/>
            </w:tabs>
            <w:rPr>
              <w:b w:val="0"/>
              <w:bCs w:val="0"/>
              <w:smallCaps w:val="0"/>
              <w:noProof/>
              <w:sz w:val="24"/>
              <w:szCs w:val="24"/>
            </w:rPr>
          </w:pPr>
          <w:hyperlink w:anchor="_Toc101268114" w:history="1">
            <w:r w:rsidR="00A42635" w:rsidRPr="00D07173">
              <w:rPr>
                <w:rStyle w:val="Hyperlink"/>
                <w:noProof/>
              </w:rPr>
              <w:t>Easements</w:t>
            </w:r>
            <w:r w:rsidR="00A42635">
              <w:rPr>
                <w:noProof/>
                <w:webHidden/>
              </w:rPr>
              <w:tab/>
            </w:r>
            <w:r w:rsidR="00A42635">
              <w:rPr>
                <w:noProof/>
                <w:webHidden/>
              </w:rPr>
              <w:fldChar w:fldCharType="begin"/>
            </w:r>
            <w:r w:rsidR="00A42635">
              <w:rPr>
                <w:noProof/>
                <w:webHidden/>
              </w:rPr>
              <w:instrText xml:space="preserve"> PAGEREF _Toc101268114 \h </w:instrText>
            </w:r>
            <w:r w:rsidR="00A42635">
              <w:rPr>
                <w:noProof/>
                <w:webHidden/>
              </w:rPr>
            </w:r>
            <w:r w:rsidR="00A42635">
              <w:rPr>
                <w:noProof/>
                <w:webHidden/>
              </w:rPr>
              <w:fldChar w:fldCharType="separate"/>
            </w:r>
            <w:r w:rsidR="00A42635">
              <w:rPr>
                <w:noProof/>
                <w:webHidden/>
              </w:rPr>
              <w:t>70</w:t>
            </w:r>
            <w:r w:rsidR="00A42635">
              <w:rPr>
                <w:noProof/>
                <w:webHidden/>
              </w:rPr>
              <w:fldChar w:fldCharType="end"/>
            </w:r>
          </w:hyperlink>
        </w:p>
        <w:p w14:paraId="36CDC196" w14:textId="55B1A208" w:rsidR="00A42635" w:rsidRDefault="002855AC">
          <w:pPr>
            <w:pStyle w:val="TOC3"/>
            <w:tabs>
              <w:tab w:val="right" w:leader="dot" w:pos="10790"/>
            </w:tabs>
            <w:rPr>
              <w:smallCaps w:val="0"/>
              <w:noProof/>
              <w:sz w:val="24"/>
              <w:szCs w:val="24"/>
            </w:rPr>
          </w:pPr>
          <w:hyperlink w:anchor="_Toc101268115" w:history="1">
            <w:r w:rsidR="00A42635" w:rsidRPr="00D07173">
              <w:rPr>
                <w:rStyle w:val="Hyperlink"/>
                <w:noProof/>
              </w:rPr>
              <w:t>Creation of Easements</w:t>
            </w:r>
            <w:r w:rsidR="00A42635">
              <w:rPr>
                <w:noProof/>
                <w:webHidden/>
              </w:rPr>
              <w:tab/>
            </w:r>
            <w:r w:rsidR="00A42635">
              <w:rPr>
                <w:noProof/>
                <w:webHidden/>
              </w:rPr>
              <w:fldChar w:fldCharType="begin"/>
            </w:r>
            <w:r w:rsidR="00A42635">
              <w:rPr>
                <w:noProof/>
                <w:webHidden/>
              </w:rPr>
              <w:instrText xml:space="preserve"> PAGEREF _Toc101268115 \h </w:instrText>
            </w:r>
            <w:r w:rsidR="00A42635">
              <w:rPr>
                <w:noProof/>
                <w:webHidden/>
              </w:rPr>
            </w:r>
            <w:r w:rsidR="00A42635">
              <w:rPr>
                <w:noProof/>
                <w:webHidden/>
              </w:rPr>
              <w:fldChar w:fldCharType="separate"/>
            </w:r>
            <w:r w:rsidR="00A42635">
              <w:rPr>
                <w:noProof/>
                <w:webHidden/>
              </w:rPr>
              <w:t>71</w:t>
            </w:r>
            <w:r w:rsidR="00A42635">
              <w:rPr>
                <w:noProof/>
                <w:webHidden/>
              </w:rPr>
              <w:fldChar w:fldCharType="end"/>
            </w:r>
          </w:hyperlink>
        </w:p>
        <w:p w14:paraId="0E8860C7" w14:textId="722438DC" w:rsidR="00A42635" w:rsidRDefault="002855AC">
          <w:pPr>
            <w:pStyle w:val="TOC2"/>
            <w:tabs>
              <w:tab w:val="right" w:leader="dot" w:pos="10790"/>
            </w:tabs>
            <w:rPr>
              <w:b w:val="0"/>
              <w:bCs w:val="0"/>
              <w:smallCaps w:val="0"/>
              <w:noProof/>
              <w:sz w:val="24"/>
              <w:szCs w:val="24"/>
            </w:rPr>
          </w:pPr>
          <w:hyperlink w:anchor="_Toc101268116" w:history="1">
            <w:r w:rsidR="00A42635" w:rsidRPr="00D07173">
              <w:rPr>
                <w:rStyle w:val="Hyperlink"/>
                <w:noProof/>
              </w:rPr>
              <w:t>Profits-à-Predre</w:t>
            </w:r>
            <w:r w:rsidR="00A42635">
              <w:rPr>
                <w:noProof/>
                <w:webHidden/>
              </w:rPr>
              <w:tab/>
            </w:r>
            <w:r w:rsidR="00A42635">
              <w:rPr>
                <w:noProof/>
                <w:webHidden/>
              </w:rPr>
              <w:fldChar w:fldCharType="begin"/>
            </w:r>
            <w:r w:rsidR="00A42635">
              <w:rPr>
                <w:noProof/>
                <w:webHidden/>
              </w:rPr>
              <w:instrText xml:space="preserve"> PAGEREF _Toc101268116 \h </w:instrText>
            </w:r>
            <w:r w:rsidR="00A42635">
              <w:rPr>
                <w:noProof/>
                <w:webHidden/>
              </w:rPr>
            </w:r>
            <w:r w:rsidR="00A42635">
              <w:rPr>
                <w:noProof/>
                <w:webHidden/>
              </w:rPr>
              <w:fldChar w:fldCharType="separate"/>
            </w:r>
            <w:r w:rsidR="00A42635">
              <w:rPr>
                <w:noProof/>
                <w:webHidden/>
              </w:rPr>
              <w:t>72</w:t>
            </w:r>
            <w:r w:rsidR="00A42635">
              <w:rPr>
                <w:noProof/>
                <w:webHidden/>
              </w:rPr>
              <w:fldChar w:fldCharType="end"/>
            </w:r>
          </w:hyperlink>
        </w:p>
        <w:p w14:paraId="20F55822" w14:textId="336A8F08" w:rsidR="00A42635" w:rsidRDefault="002855AC">
          <w:pPr>
            <w:pStyle w:val="TOC3"/>
            <w:tabs>
              <w:tab w:val="right" w:leader="dot" w:pos="10790"/>
            </w:tabs>
            <w:rPr>
              <w:smallCaps w:val="0"/>
              <w:noProof/>
              <w:sz w:val="24"/>
              <w:szCs w:val="24"/>
            </w:rPr>
          </w:pPr>
          <w:hyperlink w:anchor="_Toc101268117" w:history="1">
            <w:r w:rsidR="00A42635" w:rsidRPr="00D07173">
              <w:rPr>
                <w:rStyle w:val="Hyperlink"/>
                <w:noProof/>
              </w:rPr>
              <w:t>Access Rights</w:t>
            </w:r>
            <w:r w:rsidR="00A42635">
              <w:rPr>
                <w:noProof/>
                <w:webHidden/>
              </w:rPr>
              <w:tab/>
            </w:r>
            <w:r w:rsidR="00A42635">
              <w:rPr>
                <w:noProof/>
                <w:webHidden/>
              </w:rPr>
              <w:fldChar w:fldCharType="begin"/>
            </w:r>
            <w:r w:rsidR="00A42635">
              <w:rPr>
                <w:noProof/>
                <w:webHidden/>
              </w:rPr>
              <w:instrText xml:space="preserve"> PAGEREF _Toc101268117 \h </w:instrText>
            </w:r>
            <w:r w:rsidR="00A42635">
              <w:rPr>
                <w:noProof/>
                <w:webHidden/>
              </w:rPr>
            </w:r>
            <w:r w:rsidR="00A42635">
              <w:rPr>
                <w:noProof/>
                <w:webHidden/>
              </w:rPr>
              <w:fldChar w:fldCharType="separate"/>
            </w:r>
            <w:r w:rsidR="00A42635">
              <w:rPr>
                <w:noProof/>
                <w:webHidden/>
              </w:rPr>
              <w:t>73</w:t>
            </w:r>
            <w:r w:rsidR="00A42635">
              <w:rPr>
                <w:noProof/>
                <w:webHidden/>
              </w:rPr>
              <w:fldChar w:fldCharType="end"/>
            </w:r>
          </w:hyperlink>
        </w:p>
        <w:p w14:paraId="7F42DFC6" w14:textId="559A68C8" w:rsidR="00A42635" w:rsidRDefault="002855AC">
          <w:pPr>
            <w:pStyle w:val="TOC2"/>
            <w:tabs>
              <w:tab w:val="right" w:leader="dot" w:pos="10790"/>
            </w:tabs>
            <w:rPr>
              <w:b w:val="0"/>
              <w:bCs w:val="0"/>
              <w:smallCaps w:val="0"/>
              <w:noProof/>
              <w:sz w:val="24"/>
              <w:szCs w:val="24"/>
            </w:rPr>
          </w:pPr>
          <w:hyperlink w:anchor="_Toc101268118" w:history="1">
            <w:r w:rsidR="00A42635" w:rsidRPr="00D07173">
              <w:rPr>
                <w:rStyle w:val="Hyperlink"/>
                <w:noProof/>
              </w:rPr>
              <w:t>Covenants</w:t>
            </w:r>
            <w:r w:rsidR="00A42635">
              <w:rPr>
                <w:noProof/>
                <w:webHidden/>
              </w:rPr>
              <w:tab/>
            </w:r>
            <w:r w:rsidR="00A42635">
              <w:rPr>
                <w:noProof/>
                <w:webHidden/>
              </w:rPr>
              <w:fldChar w:fldCharType="begin"/>
            </w:r>
            <w:r w:rsidR="00A42635">
              <w:rPr>
                <w:noProof/>
                <w:webHidden/>
              </w:rPr>
              <w:instrText xml:space="preserve"> PAGEREF _Toc101268118 \h </w:instrText>
            </w:r>
            <w:r w:rsidR="00A42635">
              <w:rPr>
                <w:noProof/>
                <w:webHidden/>
              </w:rPr>
            </w:r>
            <w:r w:rsidR="00A42635">
              <w:rPr>
                <w:noProof/>
                <w:webHidden/>
              </w:rPr>
              <w:fldChar w:fldCharType="separate"/>
            </w:r>
            <w:r w:rsidR="00A42635">
              <w:rPr>
                <w:noProof/>
                <w:webHidden/>
              </w:rPr>
              <w:t>74</w:t>
            </w:r>
            <w:r w:rsidR="00A42635">
              <w:rPr>
                <w:noProof/>
                <w:webHidden/>
              </w:rPr>
              <w:fldChar w:fldCharType="end"/>
            </w:r>
          </w:hyperlink>
        </w:p>
        <w:p w14:paraId="438F9D73" w14:textId="1346B6A6" w:rsidR="00A42635" w:rsidRDefault="002855AC">
          <w:pPr>
            <w:pStyle w:val="TOC3"/>
            <w:tabs>
              <w:tab w:val="right" w:leader="dot" w:pos="10790"/>
            </w:tabs>
            <w:rPr>
              <w:smallCaps w:val="0"/>
              <w:noProof/>
              <w:sz w:val="24"/>
              <w:szCs w:val="24"/>
            </w:rPr>
          </w:pPr>
          <w:hyperlink w:anchor="_Toc101268119" w:history="1">
            <w:r w:rsidR="00A42635" w:rsidRPr="00D07173">
              <w:rPr>
                <w:rStyle w:val="Hyperlink"/>
                <w:noProof/>
              </w:rPr>
              <w:t>Requirements for a Burden Under a Covenant to Run with Land</w:t>
            </w:r>
            <w:r w:rsidR="00A42635">
              <w:rPr>
                <w:noProof/>
                <w:webHidden/>
              </w:rPr>
              <w:tab/>
            </w:r>
            <w:r w:rsidR="00A42635">
              <w:rPr>
                <w:noProof/>
                <w:webHidden/>
              </w:rPr>
              <w:fldChar w:fldCharType="begin"/>
            </w:r>
            <w:r w:rsidR="00A42635">
              <w:rPr>
                <w:noProof/>
                <w:webHidden/>
              </w:rPr>
              <w:instrText xml:space="preserve"> PAGEREF _Toc101268119 \h </w:instrText>
            </w:r>
            <w:r w:rsidR="00A42635">
              <w:rPr>
                <w:noProof/>
                <w:webHidden/>
              </w:rPr>
            </w:r>
            <w:r w:rsidR="00A42635">
              <w:rPr>
                <w:noProof/>
                <w:webHidden/>
              </w:rPr>
              <w:fldChar w:fldCharType="separate"/>
            </w:r>
            <w:r w:rsidR="00A42635">
              <w:rPr>
                <w:noProof/>
                <w:webHidden/>
              </w:rPr>
              <w:t>74</w:t>
            </w:r>
            <w:r w:rsidR="00A42635">
              <w:rPr>
                <w:noProof/>
                <w:webHidden/>
              </w:rPr>
              <w:fldChar w:fldCharType="end"/>
            </w:r>
          </w:hyperlink>
        </w:p>
        <w:p w14:paraId="77981B9E" w14:textId="67935CE4" w:rsidR="00A42635" w:rsidRDefault="002855AC">
          <w:pPr>
            <w:pStyle w:val="TOC3"/>
            <w:tabs>
              <w:tab w:val="right" w:leader="dot" w:pos="10790"/>
            </w:tabs>
            <w:rPr>
              <w:smallCaps w:val="0"/>
              <w:noProof/>
              <w:sz w:val="24"/>
              <w:szCs w:val="24"/>
            </w:rPr>
          </w:pPr>
          <w:hyperlink w:anchor="_Toc101268120" w:history="1">
            <w:r w:rsidR="00A42635" w:rsidRPr="00D07173">
              <w:rPr>
                <w:rStyle w:val="Hyperlink"/>
                <w:noProof/>
              </w:rPr>
              <w:t>Transmission of the Benefits of a Covenant</w:t>
            </w:r>
            <w:r w:rsidR="00A42635">
              <w:rPr>
                <w:noProof/>
                <w:webHidden/>
              </w:rPr>
              <w:tab/>
            </w:r>
            <w:r w:rsidR="00A42635">
              <w:rPr>
                <w:noProof/>
                <w:webHidden/>
              </w:rPr>
              <w:fldChar w:fldCharType="begin"/>
            </w:r>
            <w:r w:rsidR="00A42635">
              <w:rPr>
                <w:noProof/>
                <w:webHidden/>
              </w:rPr>
              <w:instrText xml:space="preserve"> PAGEREF _Toc101268120 \h </w:instrText>
            </w:r>
            <w:r w:rsidR="00A42635">
              <w:rPr>
                <w:noProof/>
                <w:webHidden/>
              </w:rPr>
            </w:r>
            <w:r w:rsidR="00A42635">
              <w:rPr>
                <w:noProof/>
                <w:webHidden/>
              </w:rPr>
              <w:fldChar w:fldCharType="separate"/>
            </w:r>
            <w:r w:rsidR="00A42635">
              <w:rPr>
                <w:noProof/>
                <w:webHidden/>
              </w:rPr>
              <w:t>75</w:t>
            </w:r>
            <w:r w:rsidR="00A42635">
              <w:rPr>
                <w:noProof/>
                <w:webHidden/>
              </w:rPr>
              <w:fldChar w:fldCharType="end"/>
            </w:r>
          </w:hyperlink>
        </w:p>
        <w:p w14:paraId="21686A3F" w14:textId="749DD81E" w:rsidR="00A42635" w:rsidRDefault="002855AC">
          <w:pPr>
            <w:pStyle w:val="TOC2"/>
            <w:tabs>
              <w:tab w:val="right" w:leader="dot" w:pos="10790"/>
            </w:tabs>
            <w:rPr>
              <w:b w:val="0"/>
              <w:bCs w:val="0"/>
              <w:smallCaps w:val="0"/>
              <w:noProof/>
              <w:sz w:val="24"/>
              <w:szCs w:val="24"/>
            </w:rPr>
          </w:pPr>
          <w:hyperlink w:anchor="_Toc101268121" w:history="1">
            <w:r w:rsidR="00A42635" w:rsidRPr="00D07173">
              <w:rPr>
                <w:rStyle w:val="Hyperlink"/>
                <w:noProof/>
              </w:rPr>
              <w:t>Positive Covenants, Invalidity, and Conservation</w:t>
            </w:r>
            <w:r w:rsidR="00A42635">
              <w:rPr>
                <w:noProof/>
                <w:webHidden/>
              </w:rPr>
              <w:tab/>
            </w:r>
            <w:r w:rsidR="00A42635">
              <w:rPr>
                <w:noProof/>
                <w:webHidden/>
              </w:rPr>
              <w:fldChar w:fldCharType="begin"/>
            </w:r>
            <w:r w:rsidR="00A42635">
              <w:rPr>
                <w:noProof/>
                <w:webHidden/>
              </w:rPr>
              <w:instrText xml:space="preserve"> PAGEREF _Toc101268121 \h </w:instrText>
            </w:r>
            <w:r w:rsidR="00A42635">
              <w:rPr>
                <w:noProof/>
                <w:webHidden/>
              </w:rPr>
            </w:r>
            <w:r w:rsidR="00A42635">
              <w:rPr>
                <w:noProof/>
                <w:webHidden/>
              </w:rPr>
              <w:fldChar w:fldCharType="separate"/>
            </w:r>
            <w:r w:rsidR="00A42635">
              <w:rPr>
                <w:noProof/>
                <w:webHidden/>
              </w:rPr>
              <w:t>76</w:t>
            </w:r>
            <w:r w:rsidR="00A42635">
              <w:rPr>
                <w:noProof/>
                <w:webHidden/>
              </w:rPr>
              <w:fldChar w:fldCharType="end"/>
            </w:r>
          </w:hyperlink>
        </w:p>
        <w:p w14:paraId="3DC0B174" w14:textId="73CD7AD0" w:rsidR="00A42635" w:rsidRDefault="002855AC">
          <w:pPr>
            <w:pStyle w:val="TOC3"/>
            <w:tabs>
              <w:tab w:val="right" w:leader="dot" w:pos="10790"/>
            </w:tabs>
            <w:rPr>
              <w:smallCaps w:val="0"/>
              <w:noProof/>
              <w:sz w:val="24"/>
              <w:szCs w:val="24"/>
            </w:rPr>
          </w:pPr>
          <w:hyperlink w:anchor="_Toc101268122" w:history="1">
            <w:r w:rsidR="00A42635" w:rsidRPr="00D07173">
              <w:rPr>
                <w:rStyle w:val="Hyperlink"/>
                <w:noProof/>
              </w:rPr>
              <w:t>Alternative Strategies for Positive Obligations</w:t>
            </w:r>
            <w:r w:rsidR="00A42635">
              <w:rPr>
                <w:noProof/>
                <w:webHidden/>
              </w:rPr>
              <w:tab/>
            </w:r>
            <w:r w:rsidR="00A42635">
              <w:rPr>
                <w:noProof/>
                <w:webHidden/>
              </w:rPr>
              <w:fldChar w:fldCharType="begin"/>
            </w:r>
            <w:r w:rsidR="00A42635">
              <w:rPr>
                <w:noProof/>
                <w:webHidden/>
              </w:rPr>
              <w:instrText xml:space="preserve"> PAGEREF _Toc101268122 \h </w:instrText>
            </w:r>
            <w:r w:rsidR="00A42635">
              <w:rPr>
                <w:noProof/>
                <w:webHidden/>
              </w:rPr>
            </w:r>
            <w:r w:rsidR="00A42635">
              <w:rPr>
                <w:noProof/>
                <w:webHidden/>
              </w:rPr>
              <w:fldChar w:fldCharType="separate"/>
            </w:r>
            <w:r w:rsidR="00A42635">
              <w:rPr>
                <w:noProof/>
                <w:webHidden/>
              </w:rPr>
              <w:t>77</w:t>
            </w:r>
            <w:r w:rsidR="00A42635">
              <w:rPr>
                <w:noProof/>
                <w:webHidden/>
              </w:rPr>
              <w:fldChar w:fldCharType="end"/>
            </w:r>
          </w:hyperlink>
        </w:p>
        <w:p w14:paraId="24647C52" w14:textId="3249E71C" w:rsidR="00A42635" w:rsidRDefault="002855AC">
          <w:pPr>
            <w:pStyle w:val="TOC3"/>
            <w:tabs>
              <w:tab w:val="right" w:leader="dot" w:pos="10790"/>
            </w:tabs>
            <w:rPr>
              <w:smallCaps w:val="0"/>
              <w:noProof/>
              <w:sz w:val="24"/>
              <w:szCs w:val="24"/>
            </w:rPr>
          </w:pPr>
          <w:hyperlink w:anchor="_Toc101268123" w:history="1">
            <w:r w:rsidR="00A42635" w:rsidRPr="00D07173">
              <w:rPr>
                <w:rStyle w:val="Hyperlink"/>
                <w:noProof/>
              </w:rPr>
              <w:t>Invalidity of Covenants</w:t>
            </w:r>
            <w:r w:rsidR="00A42635">
              <w:rPr>
                <w:noProof/>
                <w:webHidden/>
              </w:rPr>
              <w:tab/>
            </w:r>
            <w:r w:rsidR="00A42635">
              <w:rPr>
                <w:noProof/>
                <w:webHidden/>
              </w:rPr>
              <w:fldChar w:fldCharType="begin"/>
            </w:r>
            <w:r w:rsidR="00A42635">
              <w:rPr>
                <w:noProof/>
                <w:webHidden/>
              </w:rPr>
              <w:instrText xml:space="preserve"> PAGEREF _Toc101268123 \h </w:instrText>
            </w:r>
            <w:r w:rsidR="00A42635">
              <w:rPr>
                <w:noProof/>
                <w:webHidden/>
              </w:rPr>
            </w:r>
            <w:r w:rsidR="00A42635">
              <w:rPr>
                <w:noProof/>
                <w:webHidden/>
              </w:rPr>
              <w:fldChar w:fldCharType="separate"/>
            </w:r>
            <w:r w:rsidR="00A42635">
              <w:rPr>
                <w:noProof/>
                <w:webHidden/>
              </w:rPr>
              <w:t>78</w:t>
            </w:r>
            <w:r w:rsidR="00A42635">
              <w:rPr>
                <w:noProof/>
                <w:webHidden/>
              </w:rPr>
              <w:fldChar w:fldCharType="end"/>
            </w:r>
          </w:hyperlink>
        </w:p>
        <w:p w14:paraId="3E020CB6" w14:textId="5311D22E" w:rsidR="00A42635" w:rsidRDefault="002855AC">
          <w:pPr>
            <w:pStyle w:val="TOC3"/>
            <w:tabs>
              <w:tab w:val="right" w:leader="dot" w:pos="10790"/>
            </w:tabs>
            <w:rPr>
              <w:smallCaps w:val="0"/>
              <w:noProof/>
              <w:sz w:val="24"/>
              <w:szCs w:val="24"/>
            </w:rPr>
          </w:pPr>
          <w:hyperlink w:anchor="_Toc101268124" w:history="1">
            <w:r w:rsidR="00A42635" w:rsidRPr="00D07173">
              <w:rPr>
                <w:rStyle w:val="Hyperlink"/>
                <w:noProof/>
              </w:rPr>
              <w:t>Termination of Covenants</w:t>
            </w:r>
            <w:r w:rsidR="00A42635">
              <w:rPr>
                <w:noProof/>
                <w:webHidden/>
              </w:rPr>
              <w:tab/>
            </w:r>
            <w:r w:rsidR="00A42635">
              <w:rPr>
                <w:noProof/>
                <w:webHidden/>
              </w:rPr>
              <w:fldChar w:fldCharType="begin"/>
            </w:r>
            <w:r w:rsidR="00A42635">
              <w:rPr>
                <w:noProof/>
                <w:webHidden/>
              </w:rPr>
              <w:instrText xml:space="preserve"> PAGEREF _Toc101268124 \h </w:instrText>
            </w:r>
            <w:r w:rsidR="00A42635">
              <w:rPr>
                <w:noProof/>
                <w:webHidden/>
              </w:rPr>
            </w:r>
            <w:r w:rsidR="00A42635">
              <w:rPr>
                <w:noProof/>
                <w:webHidden/>
              </w:rPr>
              <w:fldChar w:fldCharType="separate"/>
            </w:r>
            <w:r w:rsidR="00A42635">
              <w:rPr>
                <w:noProof/>
                <w:webHidden/>
              </w:rPr>
              <w:t>78</w:t>
            </w:r>
            <w:r w:rsidR="00A42635">
              <w:rPr>
                <w:noProof/>
                <w:webHidden/>
              </w:rPr>
              <w:fldChar w:fldCharType="end"/>
            </w:r>
          </w:hyperlink>
        </w:p>
        <w:p w14:paraId="6FAE816C" w14:textId="79404E5E" w:rsidR="00A42635" w:rsidRDefault="002855AC">
          <w:pPr>
            <w:pStyle w:val="TOC3"/>
            <w:tabs>
              <w:tab w:val="right" w:leader="dot" w:pos="10790"/>
            </w:tabs>
            <w:rPr>
              <w:smallCaps w:val="0"/>
              <w:noProof/>
              <w:sz w:val="24"/>
              <w:szCs w:val="24"/>
            </w:rPr>
          </w:pPr>
          <w:hyperlink w:anchor="_Toc101268125" w:history="1">
            <w:r w:rsidR="00A42635" w:rsidRPr="00D07173">
              <w:rPr>
                <w:rStyle w:val="Hyperlink"/>
                <w:noProof/>
              </w:rPr>
              <w:t>Examples of Covenants</w:t>
            </w:r>
            <w:r w:rsidR="00A42635">
              <w:rPr>
                <w:noProof/>
                <w:webHidden/>
              </w:rPr>
              <w:tab/>
            </w:r>
            <w:r w:rsidR="00A42635">
              <w:rPr>
                <w:noProof/>
                <w:webHidden/>
              </w:rPr>
              <w:fldChar w:fldCharType="begin"/>
            </w:r>
            <w:r w:rsidR="00A42635">
              <w:rPr>
                <w:noProof/>
                <w:webHidden/>
              </w:rPr>
              <w:instrText xml:space="preserve"> PAGEREF _Toc101268125 \h </w:instrText>
            </w:r>
            <w:r w:rsidR="00A42635">
              <w:rPr>
                <w:noProof/>
                <w:webHidden/>
              </w:rPr>
            </w:r>
            <w:r w:rsidR="00A42635">
              <w:rPr>
                <w:noProof/>
                <w:webHidden/>
              </w:rPr>
              <w:fldChar w:fldCharType="separate"/>
            </w:r>
            <w:r w:rsidR="00A42635">
              <w:rPr>
                <w:noProof/>
                <w:webHidden/>
              </w:rPr>
              <w:t>78</w:t>
            </w:r>
            <w:r w:rsidR="00A42635">
              <w:rPr>
                <w:noProof/>
                <w:webHidden/>
              </w:rPr>
              <w:fldChar w:fldCharType="end"/>
            </w:r>
          </w:hyperlink>
        </w:p>
        <w:p w14:paraId="14A80E3D" w14:textId="305146A3" w:rsidR="00A42635" w:rsidRDefault="002855AC">
          <w:pPr>
            <w:pStyle w:val="TOC1"/>
            <w:tabs>
              <w:tab w:val="right" w:leader="dot" w:pos="10790"/>
            </w:tabs>
            <w:rPr>
              <w:b w:val="0"/>
              <w:bCs w:val="0"/>
              <w:caps w:val="0"/>
              <w:noProof/>
              <w:sz w:val="24"/>
              <w:szCs w:val="24"/>
              <w:u w:val="none"/>
            </w:rPr>
          </w:pPr>
          <w:hyperlink w:anchor="_Toc101268126" w:history="1">
            <w:r w:rsidR="00A42635" w:rsidRPr="00D07173">
              <w:rPr>
                <w:rStyle w:val="Hyperlink"/>
                <w:noProof/>
              </w:rPr>
              <w:t>Mortgages and Title Registration</w:t>
            </w:r>
            <w:r w:rsidR="00A42635">
              <w:rPr>
                <w:noProof/>
                <w:webHidden/>
              </w:rPr>
              <w:tab/>
            </w:r>
            <w:r w:rsidR="00A42635">
              <w:rPr>
                <w:noProof/>
                <w:webHidden/>
              </w:rPr>
              <w:fldChar w:fldCharType="begin"/>
            </w:r>
            <w:r w:rsidR="00A42635">
              <w:rPr>
                <w:noProof/>
                <w:webHidden/>
              </w:rPr>
              <w:instrText xml:space="preserve"> PAGEREF _Toc101268126 \h </w:instrText>
            </w:r>
            <w:r w:rsidR="00A42635">
              <w:rPr>
                <w:noProof/>
                <w:webHidden/>
              </w:rPr>
            </w:r>
            <w:r w:rsidR="00A42635">
              <w:rPr>
                <w:noProof/>
                <w:webHidden/>
              </w:rPr>
              <w:fldChar w:fldCharType="separate"/>
            </w:r>
            <w:r w:rsidR="00A42635">
              <w:rPr>
                <w:noProof/>
                <w:webHidden/>
              </w:rPr>
              <w:t>78</w:t>
            </w:r>
            <w:r w:rsidR="00A42635">
              <w:rPr>
                <w:noProof/>
                <w:webHidden/>
              </w:rPr>
              <w:fldChar w:fldCharType="end"/>
            </w:r>
          </w:hyperlink>
        </w:p>
        <w:p w14:paraId="0E36F355" w14:textId="6D2A1166" w:rsidR="00A42635" w:rsidRDefault="002855AC">
          <w:pPr>
            <w:pStyle w:val="TOC2"/>
            <w:tabs>
              <w:tab w:val="right" w:leader="dot" w:pos="10790"/>
            </w:tabs>
            <w:rPr>
              <w:b w:val="0"/>
              <w:bCs w:val="0"/>
              <w:smallCaps w:val="0"/>
              <w:noProof/>
              <w:sz w:val="24"/>
              <w:szCs w:val="24"/>
            </w:rPr>
          </w:pPr>
          <w:hyperlink w:anchor="_Toc101268127" w:history="1">
            <w:r w:rsidR="00A42635" w:rsidRPr="00D07173">
              <w:rPr>
                <w:rStyle w:val="Hyperlink"/>
                <w:noProof/>
              </w:rPr>
              <w:t>Title Registration</w:t>
            </w:r>
            <w:r w:rsidR="00A42635">
              <w:rPr>
                <w:noProof/>
                <w:webHidden/>
              </w:rPr>
              <w:tab/>
            </w:r>
            <w:r w:rsidR="00A42635">
              <w:rPr>
                <w:noProof/>
                <w:webHidden/>
              </w:rPr>
              <w:fldChar w:fldCharType="begin"/>
            </w:r>
            <w:r w:rsidR="00A42635">
              <w:rPr>
                <w:noProof/>
                <w:webHidden/>
              </w:rPr>
              <w:instrText xml:space="preserve"> PAGEREF _Toc101268127 \h </w:instrText>
            </w:r>
            <w:r w:rsidR="00A42635">
              <w:rPr>
                <w:noProof/>
                <w:webHidden/>
              </w:rPr>
            </w:r>
            <w:r w:rsidR="00A42635">
              <w:rPr>
                <w:noProof/>
                <w:webHidden/>
              </w:rPr>
              <w:fldChar w:fldCharType="separate"/>
            </w:r>
            <w:r w:rsidR="00A42635">
              <w:rPr>
                <w:noProof/>
                <w:webHidden/>
              </w:rPr>
              <w:t>78</w:t>
            </w:r>
            <w:r w:rsidR="00A42635">
              <w:rPr>
                <w:noProof/>
                <w:webHidden/>
              </w:rPr>
              <w:fldChar w:fldCharType="end"/>
            </w:r>
          </w:hyperlink>
        </w:p>
        <w:p w14:paraId="6D21CE0E" w14:textId="7DC1A40D" w:rsidR="00A42635" w:rsidRDefault="002855AC">
          <w:pPr>
            <w:pStyle w:val="TOC3"/>
            <w:tabs>
              <w:tab w:val="right" w:leader="dot" w:pos="10790"/>
            </w:tabs>
            <w:rPr>
              <w:smallCaps w:val="0"/>
              <w:noProof/>
              <w:sz w:val="24"/>
              <w:szCs w:val="24"/>
            </w:rPr>
          </w:pPr>
          <w:hyperlink w:anchor="_Toc101268128" w:history="1">
            <w:r w:rsidR="00A42635" w:rsidRPr="00D07173">
              <w:rPr>
                <w:rStyle w:val="Hyperlink"/>
                <w:rFonts w:eastAsia="Times New Roman"/>
                <w:noProof/>
              </w:rPr>
              <w:t>Priorities at Common Law and Equity</w:t>
            </w:r>
            <w:r w:rsidR="00A42635">
              <w:rPr>
                <w:noProof/>
                <w:webHidden/>
              </w:rPr>
              <w:tab/>
            </w:r>
            <w:r w:rsidR="00A42635">
              <w:rPr>
                <w:noProof/>
                <w:webHidden/>
              </w:rPr>
              <w:fldChar w:fldCharType="begin"/>
            </w:r>
            <w:r w:rsidR="00A42635">
              <w:rPr>
                <w:noProof/>
                <w:webHidden/>
              </w:rPr>
              <w:instrText xml:space="preserve"> PAGEREF _Toc101268128 \h </w:instrText>
            </w:r>
            <w:r w:rsidR="00A42635">
              <w:rPr>
                <w:noProof/>
                <w:webHidden/>
              </w:rPr>
            </w:r>
            <w:r w:rsidR="00A42635">
              <w:rPr>
                <w:noProof/>
                <w:webHidden/>
              </w:rPr>
              <w:fldChar w:fldCharType="separate"/>
            </w:r>
            <w:r w:rsidR="00A42635">
              <w:rPr>
                <w:noProof/>
                <w:webHidden/>
              </w:rPr>
              <w:t>79</w:t>
            </w:r>
            <w:r w:rsidR="00A42635">
              <w:rPr>
                <w:noProof/>
                <w:webHidden/>
              </w:rPr>
              <w:fldChar w:fldCharType="end"/>
            </w:r>
          </w:hyperlink>
        </w:p>
        <w:p w14:paraId="44EAE88B" w14:textId="0BF7AE6B" w:rsidR="00A42635" w:rsidRDefault="002855AC">
          <w:pPr>
            <w:pStyle w:val="TOC3"/>
            <w:tabs>
              <w:tab w:val="right" w:leader="dot" w:pos="10790"/>
            </w:tabs>
            <w:rPr>
              <w:smallCaps w:val="0"/>
              <w:noProof/>
              <w:sz w:val="24"/>
              <w:szCs w:val="24"/>
            </w:rPr>
          </w:pPr>
          <w:hyperlink w:anchor="_Toc101268129" w:history="1">
            <w:r w:rsidR="00A42635" w:rsidRPr="00D07173">
              <w:rPr>
                <w:rStyle w:val="Hyperlink"/>
                <w:noProof/>
              </w:rPr>
              <w:t>Deeds Registration and Recording</w:t>
            </w:r>
            <w:r w:rsidR="00A42635">
              <w:rPr>
                <w:noProof/>
                <w:webHidden/>
              </w:rPr>
              <w:tab/>
            </w:r>
            <w:r w:rsidR="00A42635">
              <w:rPr>
                <w:noProof/>
                <w:webHidden/>
              </w:rPr>
              <w:fldChar w:fldCharType="begin"/>
            </w:r>
            <w:r w:rsidR="00A42635">
              <w:rPr>
                <w:noProof/>
                <w:webHidden/>
              </w:rPr>
              <w:instrText xml:space="preserve"> PAGEREF _Toc101268129 \h </w:instrText>
            </w:r>
            <w:r w:rsidR="00A42635">
              <w:rPr>
                <w:noProof/>
                <w:webHidden/>
              </w:rPr>
            </w:r>
            <w:r w:rsidR="00A42635">
              <w:rPr>
                <w:noProof/>
                <w:webHidden/>
              </w:rPr>
              <w:fldChar w:fldCharType="separate"/>
            </w:r>
            <w:r w:rsidR="00A42635">
              <w:rPr>
                <w:noProof/>
                <w:webHidden/>
              </w:rPr>
              <w:t>79</w:t>
            </w:r>
            <w:r w:rsidR="00A42635">
              <w:rPr>
                <w:noProof/>
                <w:webHidden/>
              </w:rPr>
              <w:fldChar w:fldCharType="end"/>
            </w:r>
          </w:hyperlink>
        </w:p>
        <w:p w14:paraId="02E80746" w14:textId="00135E4F" w:rsidR="00A42635" w:rsidRDefault="002855AC">
          <w:pPr>
            <w:pStyle w:val="TOC3"/>
            <w:tabs>
              <w:tab w:val="right" w:leader="dot" w:pos="10790"/>
            </w:tabs>
            <w:rPr>
              <w:smallCaps w:val="0"/>
              <w:noProof/>
              <w:sz w:val="24"/>
              <w:szCs w:val="24"/>
            </w:rPr>
          </w:pPr>
          <w:hyperlink w:anchor="_Toc101268130" w:history="1">
            <w:r w:rsidR="00A42635" w:rsidRPr="00D07173">
              <w:rPr>
                <w:rStyle w:val="Hyperlink"/>
                <w:noProof/>
              </w:rPr>
              <w:t>Torrens System of Land Registration (Land Titles Registration)</w:t>
            </w:r>
            <w:r w:rsidR="00A42635">
              <w:rPr>
                <w:noProof/>
                <w:webHidden/>
              </w:rPr>
              <w:tab/>
            </w:r>
            <w:r w:rsidR="00A42635">
              <w:rPr>
                <w:noProof/>
                <w:webHidden/>
              </w:rPr>
              <w:fldChar w:fldCharType="begin"/>
            </w:r>
            <w:r w:rsidR="00A42635">
              <w:rPr>
                <w:noProof/>
                <w:webHidden/>
              </w:rPr>
              <w:instrText xml:space="preserve"> PAGEREF _Toc101268130 \h </w:instrText>
            </w:r>
            <w:r w:rsidR="00A42635">
              <w:rPr>
                <w:noProof/>
                <w:webHidden/>
              </w:rPr>
            </w:r>
            <w:r w:rsidR="00A42635">
              <w:rPr>
                <w:noProof/>
                <w:webHidden/>
              </w:rPr>
              <w:fldChar w:fldCharType="separate"/>
            </w:r>
            <w:r w:rsidR="00A42635">
              <w:rPr>
                <w:noProof/>
                <w:webHidden/>
              </w:rPr>
              <w:t>80</w:t>
            </w:r>
            <w:r w:rsidR="00A42635">
              <w:rPr>
                <w:noProof/>
                <w:webHidden/>
              </w:rPr>
              <w:fldChar w:fldCharType="end"/>
            </w:r>
          </w:hyperlink>
        </w:p>
        <w:p w14:paraId="1A6BB5B0" w14:textId="5DECE06C" w:rsidR="00A42635" w:rsidRDefault="002855AC">
          <w:pPr>
            <w:pStyle w:val="TOC3"/>
            <w:tabs>
              <w:tab w:val="right" w:leader="dot" w:pos="10790"/>
            </w:tabs>
            <w:rPr>
              <w:smallCaps w:val="0"/>
              <w:noProof/>
              <w:sz w:val="24"/>
              <w:szCs w:val="24"/>
            </w:rPr>
          </w:pPr>
          <w:hyperlink w:anchor="_Toc101268131" w:history="1">
            <w:r w:rsidR="00A42635" w:rsidRPr="00D07173">
              <w:rPr>
                <w:rStyle w:val="Hyperlink"/>
                <w:noProof/>
              </w:rPr>
              <w:t>The Fraud Exception</w:t>
            </w:r>
            <w:r w:rsidR="00A42635">
              <w:rPr>
                <w:noProof/>
                <w:webHidden/>
              </w:rPr>
              <w:tab/>
            </w:r>
            <w:r w:rsidR="00A42635">
              <w:rPr>
                <w:noProof/>
                <w:webHidden/>
              </w:rPr>
              <w:fldChar w:fldCharType="begin"/>
            </w:r>
            <w:r w:rsidR="00A42635">
              <w:rPr>
                <w:noProof/>
                <w:webHidden/>
              </w:rPr>
              <w:instrText xml:space="preserve"> PAGEREF _Toc101268131 \h </w:instrText>
            </w:r>
            <w:r w:rsidR="00A42635">
              <w:rPr>
                <w:noProof/>
                <w:webHidden/>
              </w:rPr>
            </w:r>
            <w:r w:rsidR="00A42635">
              <w:rPr>
                <w:noProof/>
                <w:webHidden/>
              </w:rPr>
              <w:fldChar w:fldCharType="separate"/>
            </w:r>
            <w:r w:rsidR="00A42635">
              <w:rPr>
                <w:noProof/>
                <w:webHidden/>
              </w:rPr>
              <w:t>81</w:t>
            </w:r>
            <w:r w:rsidR="00A42635">
              <w:rPr>
                <w:noProof/>
                <w:webHidden/>
              </w:rPr>
              <w:fldChar w:fldCharType="end"/>
            </w:r>
          </w:hyperlink>
        </w:p>
        <w:p w14:paraId="3125EFB1" w14:textId="658B37D4" w:rsidR="00A42635" w:rsidRDefault="002855AC">
          <w:pPr>
            <w:pStyle w:val="TOC3"/>
            <w:tabs>
              <w:tab w:val="right" w:leader="dot" w:pos="10790"/>
            </w:tabs>
            <w:rPr>
              <w:smallCaps w:val="0"/>
              <w:noProof/>
              <w:sz w:val="24"/>
              <w:szCs w:val="24"/>
            </w:rPr>
          </w:pPr>
          <w:hyperlink w:anchor="_Toc101268132" w:history="1">
            <w:r w:rsidR="00A42635" w:rsidRPr="00D07173">
              <w:rPr>
                <w:rStyle w:val="Hyperlink"/>
                <w:rFonts w:eastAsia="Times New Roman"/>
                <w:noProof/>
              </w:rPr>
              <w:t>Other notable title principles</w:t>
            </w:r>
            <w:r w:rsidR="00A42635">
              <w:rPr>
                <w:noProof/>
                <w:webHidden/>
              </w:rPr>
              <w:tab/>
            </w:r>
            <w:r w:rsidR="00A42635">
              <w:rPr>
                <w:noProof/>
                <w:webHidden/>
              </w:rPr>
              <w:fldChar w:fldCharType="begin"/>
            </w:r>
            <w:r w:rsidR="00A42635">
              <w:rPr>
                <w:noProof/>
                <w:webHidden/>
              </w:rPr>
              <w:instrText xml:space="preserve"> PAGEREF _Toc101268132 \h </w:instrText>
            </w:r>
            <w:r w:rsidR="00A42635">
              <w:rPr>
                <w:noProof/>
                <w:webHidden/>
              </w:rPr>
            </w:r>
            <w:r w:rsidR="00A42635">
              <w:rPr>
                <w:noProof/>
                <w:webHidden/>
              </w:rPr>
              <w:fldChar w:fldCharType="separate"/>
            </w:r>
            <w:r w:rsidR="00A42635">
              <w:rPr>
                <w:noProof/>
                <w:webHidden/>
              </w:rPr>
              <w:t>82</w:t>
            </w:r>
            <w:r w:rsidR="00A42635">
              <w:rPr>
                <w:noProof/>
                <w:webHidden/>
              </w:rPr>
              <w:fldChar w:fldCharType="end"/>
            </w:r>
          </w:hyperlink>
        </w:p>
        <w:p w14:paraId="1769201C" w14:textId="4E97C32F" w:rsidR="00A42635" w:rsidRDefault="002855AC">
          <w:pPr>
            <w:pStyle w:val="TOC2"/>
            <w:tabs>
              <w:tab w:val="right" w:leader="dot" w:pos="10790"/>
            </w:tabs>
            <w:rPr>
              <w:b w:val="0"/>
              <w:bCs w:val="0"/>
              <w:smallCaps w:val="0"/>
              <w:noProof/>
              <w:sz w:val="24"/>
              <w:szCs w:val="24"/>
            </w:rPr>
          </w:pPr>
          <w:hyperlink w:anchor="_Toc101268133" w:history="1">
            <w:r w:rsidR="00A42635" w:rsidRPr="00D07173">
              <w:rPr>
                <w:rStyle w:val="Hyperlink"/>
                <w:noProof/>
              </w:rPr>
              <w:t>Mortgages</w:t>
            </w:r>
            <w:r w:rsidR="00A42635">
              <w:rPr>
                <w:noProof/>
                <w:webHidden/>
              </w:rPr>
              <w:tab/>
            </w:r>
            <w:r w:rsidR="00A42635">
              <w:rPr>
                <w:noProof/>
                <w:webHidden/>
              </w:rPr>
              <w:fldChar w:fldCharType="begin"/>
            </w:r>
            <w:r w:rsidR="00A42635">
              <w:rPr>
                <w:noProof/>
                <w:webHidden/>
              </w:rPr>
              <w:instrText xml:space="preserve"> PAGEREF _Toc101268133 \h </w:instrText>
            </w:r>
            <w:r w:rsidR="00A42635">
              <w:rPr>
                <w:noProof/>
                <w:webHidden/>
              </w:rPr>
            </w:r>
            <w:r w:rsidR="00A42635">
              <w:rPr>
                <w:noProof/>
                <w:webHidden/>
              </w:rPr>
              <w:fldChar w:fldCharType="separate"/>
            </w:r>
            <w:r w:rsidR="00A42635">
              <w:rPr>
                <w:noProof/>
                <w:webHidden/>
              </w:rPr>
              <w:t>82</w:t>
            </w:r>
            <w:r w:rsidR="00A42635">
              <w:rPr>
                <w:noProof/>
                <w:webHidden/>
              </w:rPr>
              <w:fldChar w:fldCharType="end"/>
            </w:r>
          </w:hyperlink>
        </w:p>
        <w:p w14:paraId="37019E99" w14:textId="3755D644" w:rsidR="00A42635" w:rsidRDefault="002855AC">
          <w:pPr>
            <w:pStyle w:val="TOC3"/>
            <w:tabs>
              <w:tab w:val="right" w:leader="dot" w:pos="10790"/>
            </w:tabs>
            <w:rPr>
              <w:smallCaps w:val="0"/>
              <w:noProof/>
              <w:sz w:val="24"/>
              <w:szCs w:val="24"/>
            </w:rPr>
          </w:pPr>
          <w:hyperlink w:anchor="_Toc101268134" w:history="1">
            <w:r w:rsidR="00A42635" w:rsidRPr="00D07173">
              <w:rPr>
                <w:rStyle w:val="Hyperlink"/>
                <w:noProof/>
              </w:rPr>
              <w:t>Mortgages at Common Law</w:t>
            </w:r>
            <w:r w:rsidR="00A42635">
              <w:rPr>
                <w:noProof/>
                <w:webHidden/>
              </w:rPr>
              <w:tab/>
            </w:r>
            <w:r w:rsidR="00A42635">
              <w:rPr>
                <w:noProof/>
                <w:webHidden/>
              </w:rPr>
              <w:fldChar w:fldCharType="begin"/>
            </w:r>
            <w:r w:rsidR="00A42635">
              <w:rPr>
                <w:noProof/>
                <w:webHidden/>
              </w:rPr>
              <w:instrText xml:space="preserve"> PAGEREF _Toc101268134 \h </w:instrText>
            </w:r>
            <w:r w:rsidR="00A42635">
              <w:rPr>
                <w:noProof/>
                <w:webHidden/>
              </w:rPr>
            </w:r>
            <w:r w:rsidR="00A42635">
              <w:rPr>
                <w:noProof/>
                <w:webHidden/>
              </w:rPr>
              <w:fldChar w:fldCharType="separate"/>
            </w:r>
            <w:r w:rsidR="00A42635">
              <w:rPr>
                <w:noProof/>
                <w:webHidden/>
              </w:rPr>
              <w:t>82</w:t>
            </w:r>
            <w:r w:rsidR="00A42635">
              <w:rPr>
                <w:noProof/>
                <w:webHidden/>
              </w:rPr>
              <w:fldChar w:fldCharType="end"/>
            </w:r>
          </w:hyperlink>
        </w:p>
        <w:p w14:paraId="542E37E9" w14:textId="035E25FE" w:rsidR="00A42635" w:rsidRDefault="002855AC">
          <w:pPr>
            <w:pStyle w:val="TOC3"/>
            <w:tabs>
              <w:tab w:val="right" w:leader="dot" w:pos="10790"/>
            </w:tabs>
            <w:rPr>
              <w:smallCaps w:val="0"/>
              <w:noProof/>
              <w:sz w:val="24"/>
              <w:szCs w:val="24"/>
            </w:rPr>
          </w:pPr>
          <w:hyperlink w:anchor="_Toc101268135" w:history="1">
            <w:r w:rsidR="00A42635" w:rsidRPr="00D07173">
              <w:rPr>
                <w:rStyle w:val="Hyperlink"/>
                <w:noProof/>
              </w:rPr>
              <w:t>Mortgages under the LTA</w:t>
            </w:r>
            <w:r w:rsidR="00A42635">
              <w:rPr>
                <w:noProof/>
                <w:webHidden/>
              </w:rPr>
              <w:tab/>
            </w:r>
            <w:r w:rsidR="00A42635">
              <w:rPr>
                <w:noProof/>
                <w:webHidden/>
              </w:rPr>
              <w:fldChar w:fldCharType="begin"/>
            </w:r>
            <w:r w:rsidR="00A42635">
              <w:rPr>
                <w:noProof/>
                <w:webHidden/>
              </w:rPr>
              <w:instrText xml:space="preserve"> PAGEREF _Toc101268135 \h </w:instrText>
            </w:r>
            <w:r w:rsidR="00A42635">
              <w:rPr>
                <w:noProof/>
                <w:webHidden/>
              </w:rPr>
            </w:r>
            <w:r w:rsidR="00A42635">
              <w:rPr>
                <w:noProof/>
                <w:webHidden/>
              </w:rPr>
              <w:fldChar w:fldCharType="separate"/>
            </w:r>
            <w:r w:rsidR="00A42635">
              <w:rPr>
                <w:noProof/>
                <w:webHidden/>
              </w:rPr>
              <w:t>83</w:t>
            </w:r>
            <w:r w:rsidR="00A42635">
              <w:rPr>
                <w:noProof/>
                <w:webHidden/>
              </w:rPr>
              <w:fldChar w:fldCharType="end"/>
            </w:r>
          </w:hyperlink>
        </w:p>
        <w:p w14:paraId="0C23C7CE" w14:textId="102E522E" w:rsidR="00A42635" w:rsidRDefault="002855AC">
          <w:pPr>
            <w:pStyle w:val="TOC3"/>
            <w:tabs>
              <w:tab w:val="right" w:leader="dot" w:pos="10790"/>
            </w:tabs>
            <w:rPr>
              <w:smallCaps w:val="0"/>
              <w:noProof/>
              <w:sz w:val="24"/>
              <w:szCs w:val="24"/>
            </w:rPr>
          </w:pPr>
          <w:hyperlink w:anchor="_Toc101268136" w:history="1">
            <w:r w:rsidR="00A42635" w:rsidRPr="00D07173">
              <w:rPr>
                <w:rStyle w:val="Hyperlink"/>
                <w:rFonts w:eastAsia="Times New Roman"/>
                <w:noProof/>
              </w:rPr>
              <w:t>Mortgage remedies</w:t>
            </w:r>
            <w:r w:rsidR="00A42635">
              <w:rPr>
                <w:noProof/>
                <w:webHidden/>
              </w:rPr>
              <w:tab/>
            </w:r>
            <w:r w:rsidR="00A42635">
              <w:rPr>
                <w:noProof/>
                <w:webHidden/>
              </w:rPr>
              <w:fldChar w:fldCharType="begin"/>
            </w:r>
            <w:r w:rsidR="00A42635">
              <w:rPr>
                <w:noProof/>
                <w:webHidden/>
              </w:rPr>
              <w:instrText xml:space="preserve"> PAGEREF _Toc101268136 \h </w:instrText>
            </w:r>
            <w:r w:rsidR="00A42635">
              <w:rPr>
                <w:noProof/>
                <w:webHidden/>
              </w:rPr>
            </w:r>
            <w:r w:rsidR="00A42635">
              <w:rPr>
                <w:noProof/>
                <w:webHidden/>
              </w:rPr>
              <w:fldChar w:fldCharType="separate"/>
            </w:r>
            <w:r w:rsidR="00A42635">
              <w:rPr>
                <w:noProof/>
                <w:webHidden/>
              </w:rPr>
              <w:t>83</w:t>
            </w:r>
            <w:r w:rsidR="00A42635">
              <w:rPr>
                <w:noProof/>
                <w:webHidden/>
              </w:rPr>
              <w:fldChar w:fldCharType="end"/>
            </w:r>
          </w:hyperlink>
        </w:p>
        <w:p w14:paraId="2A0C61F1" w14:textId="53B4DB5D" w:rsidR="00315E7D" w:rsidRDefault="00B366A6" w:rsidP="00832539">
          <w:pPr>
            <w:spacing w:line="240" w:lineRule="auto"/>
            <w:rPr>
              <w:rFonts w:cstheme="minorHAnsi"/>
              <w:b/>
              <w:bCs/>
              <w:noProof/>
              <w:sz w:val="22"/>
              <w:szCs w:val="22"/>
            </w:rPr>
          </w:pPr>
          <w:r w:rsidRPr="00773193">
            <w:rPr>
              <w:rFonts w:cstheme="minorHAnsi"/>
              <w:b/>
              <w:bCs/>
              <w:noProof/>
              <w:sz w:val="22"/>
              <w:szCs w:val="22"/>
            </w:rPr>
            <w:fldChar w:fldCharType="end"/>
          </w:r>
        </w:p>
        <w:p w14:paraId="447D8DAD" w14:textId="77777777" w:rsidR="00315E7D" w:rsidRDefault="00315E7D" w:rsidP="00832539">
          <w:pPr>
            <w:spacing w:line="240" w:lineRule="auto"/>
            <w:rPr>
              <w:rFonts w:cstheme="minorHAnsi"/>
              <w:b/>
              <w:bCs/>
              <w:noProof/>
              <w:sz w:val="22"/>
              <w:szCs w:val="22"/>
            </w:rPr>
          </w:pPr>
        </w:p>
        <w:p w14:paraId="126A3EFD" w14:textId="3816245B" w:rsidR="00B366A6" w:rsidRPr="00773193" w:rsidRDefault="002855AC" w:rsidP="00832539">
          <w:pPr>
            <w:spacing w:line="240" w:lineRule="auto"/>
            <w:rPr>
              <w:rFonts w:cstheme="minorHAnsi"/>
              <w:sz w:val="22"/>
              <w:szCs w:val="22"/>
            </w:rPr>
          </w:pPr>
        </w:p>
      </w:sdtContent>
    </w:sdt>
    <w:p w14:paraId="69E511EE" w14:textId="5C871AF4" w:rsidR="00B366A6" w:rsidRPr="00773193" w:rsidRDefault="00B366A6" w:rsidP="00832539">
      <w:pPr>
        <w:pStyle w:val="Heading1"/>
        <w:spacing w:line="240" w:lineRule="auto"/>
        <w:rPr>
          <w:rFonts w:cstheme="minorHAnsi"/>
        </w:rPr>
      </w:pPr>
      <w:bookmarkStart w:id="0" w:name="_Toc101267958"/>
      <w:r w:rsidRPr="00773193">
        <w:rPr>
          <w:rFonts w:cstheme="minorHAnsi"/>
        </w:rPr>
        <w:t>Introduction to Property</w:t>
      </w:r>
      <w:bookmarkEnd w:id="0"/>
      <w:r w:rsidRPr="00773193">
        <w:rPr>
          <w:rFonts w:cstheme="minorHAnsi"/>
        </w:rPr>
        <w:t xml:space="preserve"> </w:t>
      </w:r>
    </w:p>
    <w:p w14:paraId="40F9F6CD" w14:textId="5996AA48" w:rsidR="00B366A6" w:rsidRPr="00773193" w:rsidRDefault="00B366A6" w:rsidP="00832539">
      <w:pPr>
        <w:spacing w:line="240" w:lineRule="auto"/>
        <w:rPr>
          <w:rFonts w:cstheme="minorHAnsi"/>
          <w:color w:val="FF0000"/>
          <w:sz w:val="22"/>
          <w:szCs w:val="22"/>
        </w:rPr>
      </w:pPr>
      <w:r w:rsidRPr="00773193">
        <w:rPr>
          <w:rFonts w:cstheme="minorHAnsi"/>
          <w:b/>
          <w:bCs/>
          <w:color w:val="FF0000"/>
          <w:sz w:val="22"/>
          <w:szCs w:val="22"/>
        </w:rPr>
        <w:t>Property:</w:t>
      </w:r>
      <w:r w:rsidRPr="00773193">
        <w:rPr>
          <w:rFonts w:cstheme="minorHAnsi"/>
          <w:color w:val="FF0000"/>
          <w:sz w:val="22"/>
          <w:szCs w:val="22"/>
        </w:rPr>
        <w:t xml:space="preserve"> rights and obligations among persons in relation to things. </w:t>
      </w:r>
    </w:p>
    <w:p w14:paraId="040F83F8" w14:textId="607469B7"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Property is one of three principal branches of private law: </w:t>
      </w:r>
    </w:p>
    <w:p w14:paraId="6D086C97" w14:textId="441D8582"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 xml:space="preserve">Property, contract, and tort. </w:t>
      </w:r>
    </w:p>
    <w:p w14:paraId="3B97AC36" w14:textId="14DE6B42"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Property and </w:t>
      </w:r>
      <w:r w:rsidRPr="00773193">
        <w:rPr>
          <w:rFonts w:cstheme="minorHAnsi"/>
          <w:b/>
          <w:bCs/>
          <w:sz w:val="22"/>
          <w:szCs w:val="22"/>
        </w:rPr>
        <w:t>private</w:t>
      </w:r>
      <w:r w:rsidRPr="00773193">
        <w:rPr>
          <w:rFonts w:cstheme="minorHAnsi"/>
          <w:sz w:val="22"/>
          <w:szCs w:val="22"/>
        </w:rPr>
        <w:t xml:space="preserve"> law: </w:t>
      </w:r>
    </w:p>
    <w:p w14:paraId="4ECD098E" w14:textId="41F4AC2C"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 xml:space="preserve">Property law provides much of the underlying rights structure upon which tort and contract operate. </w:t>
      </w:r>
    </w:p>
    <w:p w14:paraId="627DEA73" w14:textId="2B59AAB8" w:rsidR="00B366A6" w:rsidRPr="00773193" w:rsidRDefault="00B366A6" w:rsidP="00832539">
      <w:pPr>
        <w:spacing w:line="240" w:lineRule="auto"/>
        <w:rPr>
          <w:rFonts w:cstheme="minorHAnsi"/>
          <w:sz w:val="22"/>
          <w:szCs w:val="22"/>
        </w:rPr>
      </w:pPr>
    </w:p>
    <w:p w14:paraId="29F71AD4" w14:textId="06814ABB" w:rsidR="00B366A6" w:rsidRPr="00773193" w:rsidRDefault="00B366A6" w:rsidP="00832539">
      <w:pPr>
        <w:spacing w:line="240" w:lineRule="auto"/>
        <w:rPr>
          <w:rFonts w:cstheme="minorHAnsi"/>
          <w:sz w:val="22"/>
          <w:szCs w:val="22"/>
        </w:rPr>
      </w:pPr>
      <w:r w:rsidRPr="00773193">
        <w:rPr>
          <w:rFonts w:cstheme="minorHAnsi"/>
          <w:noProof/>
          <w:sz w:val="22"/>
          <w:szCs w:val="22"/>
        </w:rPr>
        <w:drawing>
          <wp:inline distT="0" distB="0" distL="0" distR="0" wp14:anchorId="5781EEBE" wp14:editId="4D83B468">
            <wp:extent cx="5715000" cy="723900"/>
            <wp:effectExtent l="0" t="25400" r="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91CA993" w14:textId="4515902C"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 xml:space="preserve">Contract deals in part with consensual </w:t>
      </w:r>
      <w:r w:rsidRPr="00773193">
        <w:rPr>
          <w:rFonts w:cstheme="minorHAnsi"/>
          <w:i/>
          <w:iCs/>
          <w:sz w:val="22"/>
          <w:szCs w:val="22"/>
        </w:rPr>
        <w:t>transfer</w:t>
      </w:r>
      <w:r w:rsidRPr="00773193">
        <w:rPr>
          <w:rFonts w:cstheme="minorHAnsi"/>
          <w:sz w:val="22"/>
          <w:szCs w:val="22"/>
        </w:rPr>
        <w:t xml:space="preserve"> of property interests.</w:t>
      </w:r>
    </w:p>
    <w:p w14:paraId="59330668" w14:textId="04D24556"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 xml:space="preserve">Tort deals in part with </w:t>
      </w:r>
      <w:r w:rsidRPr="00773193">
        <w:rPr>
          <w:rFonts w:cstheme="minorHAnsi"/>
          <w:i/>
          <w:iCs/>
          <w:sz w:val="22"/>
          <w:szCs w:val="22"/>
        </w:rPr>
        <w:t>infringements</w:t>
      </w:r>
      <w:r w:rsidRPr="00773193">
        <w:rPr>
          <w:rFonts w:cstheme="minorHAnsi"/>
          <w:sz w:val="22"/>
          <w:szCs w:val="22"/>
        </w:rPr>
        <w:t xml:space="preserve"> of properties rights among private parties. </w:t>
      </w:r>
    </w:p>
    <w:p w14:paraId="41E36274" w14:textId="49701C13"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Property and </w:t>
      </w:r>
      <w:r w:rsidRPr="00773193">
        <w:rPr>
          <w:rFonts w:cstheme="minorHAnsi"/>
          <w:b/>
          <w:bCs/>
          <w:sz w:val="22"/>
          <w:szCs w:val="22"/>
        </w:rPr>
        <w:t>public</w:t>
      </w:r>
      <w:r w:rsidRPr="00773193">
        <w:rPr>
          <w:rFonts w:cstheme="minorHAnsi"/>
          <w:sz w:val="22"/>
          <w:szCs w:val="22"/>
        </w:rPr>
        <w:t xml:space="preserve"> law: </w:t>
      </w:r>
    </w:p>
    <w:p w14:paraId="4C8258A3" w14:textId="11BAAF4A"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 xml:space="preserve">Public law governs relationships between citizens and the state. This branch of law includes criminal law, constitutional law, and administrative law. Much of public law is premised on property interests, i.e.: </w:t>
      </w:r>
    </w:p>
    <w:p w14:paraId="4CBC5382" w14:textId="77777777" w:rsidR="00B366A6" w:rsidRPr="00773193" w:rsidRDefault="00B366A6" w:rsidP="00832539">
      <w:pPr>
        <w:pStyle w:val="ListParagraph"/>
        <w:numPr>
          <w:ilvl w:val="2"/>
          <w:numId w:val="1"/>
        </w:numPr>
        <w:spacing w:line="240" w:lineRule="auto"/>
        <w:rPr>
          <w:rFonts w:cstheme="minorHAnsi"/>
          <w:sz w:val="22"/>
          <w:szCs w:val="22"/>
        </w:rPr>
      </w:pPr>
      <w:r w:rsidRPr="00773193">
        <w:rPr>
          <w:rFonts w:cstheme="minorHAnsi"/>
          <w:sz w:val="22"/>
          <w:szCs w:val="22"/>
        </w:rPr>
        <w:t xml:space="preserve">Criminal law: theft </w:t>
      </w:r>
    </w:p>
    <w:p w14:paraId="04F6169A" w14:textId="77777777" w:rsidR="00B366A6" w:rsidRPr="00773193" w:rsidRDefault="00B366A6" w:rsidP="00832539">
      <w:pPr>
        <w:pStyle w:val="ListParagraph"/>
        <w:numPr>
          <w:ilvl w:val="2"/>
          <w:numId w:val="1"/>
        </w:numPr>
        <w:spacing w:line="240" w:lineRule="auto"/>
        <w:rPr>
          <w:rFonts w:cstheme="minorHAnsi"/>
          <w:sz w:val="22"/>
          <w:szCs w:val="22"/>
        </w:rPr>
      </w:pPr>
      <w:r w:rsidRPr="00773193">
        <w:rPr>
          <w:rFonts w:cstheme="minorHAnsi"/>
          <w:sz w:val="22"/>
          <w:szCs w:val="22"/>
        </w:rPr>
        <w:t xml:space="preserve">Zoning regulations </w:t>
      </w:r>
    </w:p>
    <w:p w14:paraId="478E77E4" w14:textId="6CF1D765" w:rsidR="00B366A6" w:rsidRPr="00773193" w:rsidRDefault="00B366A6" w:rsidP="00832539">
      <w:pPr>
        <w:pStyle w:val="ListParagraph"/>
        <w:numPr>
          <w:ilvl w:val="2"/>
          <w:numId w:val="1"/>
        </w:numPr>
        <w:spacing w:line="240" w:lineRule="auto"/>
        <w:rPr>
          <w:rFonts w:cstheme="minorHAnsi"/>
          <w:sz w:val="22"/>
          <w:szCs w:val="22"/>
        </w:rPr>
      </w:pPr>
      <w:r w:rsidRPr="00773193">
        <w:rPr>
          <w:rFonts w:cstheme="minorHAnsi"/>
          <w:sz w:val="22"/>
          <w:szCs w:val="22"/>
        </w:rPr>
        <w:t>Regulation of owners of goods</w:t>
      </w:r>
    </w:p>
    <w:p w14:paraId="14E13D5F" w14:textId="4B977253" w:rsidR="00B366A6" w:rsidRPr="00773193" w:rsidRDefault="00B366A6" w:rsidP="00832539">
      <w:pPr>
        <w:pStyle w:val="Heading2"/>
        <w:spacing w:line="240" w:lineRule="auto"/>
        <w:rPr>
          <w:rFonts w:cstheme="minorHAnsi"/>
        </w:rPr>
      </w:pPr>
      <w:bookmarkStart w:id="1" w:name="_Toc101267959"/>
      <w:r w:rsidRPr="00773193">
        <w:rPr>
          <w:rFonts w:cstheme="minorHAnsi"/>
        </w:rPr>
        <w:t>Entick v carrington (1765)</w:t>
      </w:r>
      <w:bookmarkEnd w:id="1"/>
    </w:p>
    <w:p w14:paraId="1D38C48A" w14:textId="3EF552FD" w:rsidR="00B366A6" w:rsidRPr="00773193" w:rsidRDefault="00B366A6" w:rsidP="00832539">
      <w:pPr>
        <w:pStyle w:val="Heading3"/>
        <w:spacing w:line="240" w:lineRule="auto"/>
        <w:rPr>
          <w:rFonts w:cstheme="minorHAnsi"/>
        </w:rPr>
      </w:pPr>
      <w:bookmarkStart w:id="2" w:name="_Toc101267960"/>
      <w:r w:rsidRPr="00773193">
        <w:rPr>
          <w:rFonts w:cstheme="minorHAnsi"/>
        </w:rPr>
        <w:t>Key Take-aways</w:t>
      </w:r>
      <w:bookmarkEnd w:id="2"/>
      <w:r w:rsidRPr="00773193">
        <w:rPr>
          <w:rFonts w:cstheme="minorHAnsi"/>
        </w:rPr>
        <w:t xml:space="preserve"> </w:t>
      </w:r>
    </w:p>
    <w:p w14:paraId="647D86A1" w14:textId="23CA30B0"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Every invasion of private property is a trespass. Does not require harm/damage. </w:t>
      </w:r>
    </w:p>
    <w:p w14:paraId="39505DE3" w14:textId="15727154" w:rsidR="00E3274A"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Property</w:t>
      </w:r>
      <w:r w:rsidRPr="00773193">
        <w:rPr>
          <w:rFonts w:cstheme="minorHAnsi"/>
          <w:spacing w:val="-2"/>
          <w:sz w:val="22"/>
          <w:szCs w:val="22"/>
        </w:rPr>
        <w:t xml:space="preserve"> </w:t>
      </w:r>
      <w:r w:rsidRPr="00773193">
        <w:rPr>
          <w:rFonts w:cstheme="minorHAnsi"/>
          <w:sz w:val="22"/>
          <w:szCs w:val="22"/>
        </w:rPr>
        <w:t>rights</w:t>
      </w:r>
      <w:r w:rsidRPr="00773193">
        <w:rPr>
          <w:rFonts w:cstheme="minorHAnsi"/>
          <w:spacing w:val="-2"/>
          <w:sz w:val="22"/>
          <w:szCs w:val="22"/>
        </w:rPr>
        <w:t xml:space="preserve"> </w:t>
      </w:r>
      <w:r w:rsidRPr="00773193">
        <w:rPr>
          <w:rFonts w:cstheme="minorHAnsi"/>
          <w:sz w:val="22"/>
          <w:szCs w:val="22"/>
        </w:rPr>
        <w:t>are</w:t>
      </w:r>
      <w:r w:rsidRPr="00773193">
        <w:rPr>
          <w:rFonts w:cstheme="minorHAnsi"/>
          <w:spacing w:val="-1"/>
          <w:sz w:val="22"/>
          <w:szCs w:val="22"/>
        </w:rPr>
        <w:t xml:space="preserve"> </w:t>
      </w:r>
      <w:r w:rsidRPr="00773193">
        <w:rPr>
          <w:rFonts w:cstheme="minorHAnsi"/>
          <w:sz w:val="22"/>
          <w:szCs w:val="22"/>
        </w:rPr>
        <w:t>not</w:t>
      </w:r>
      <w:r w:rsidRPr="00773193">
        <w:rPr>
          <w:rFonts w:cstheme="minorHAnsi"/>
          <w:spacing w:val="-2"/>
          <w:sz w:val="22"/>
          <w:szCs w:val="22"/>
        </w:rPr>
        <w:t xml:space="preserve"> </w:t>
      </w:r>
      <w:r w:rsidRPr="00773193">
        <w:rPr>
          <w:rFonts w:cstheme="minorHAnsi"/>
          <w:sz w:val="22"/>
          <w:szCs w:val="22"/>
        </w:rPr>
        <w:t>absolute;</w:t>
      </w:r>
      <w:r w:rsidRPr="00773193">
        <w:rPr>
          <w:rFonts w:cstheme="minorHAnsi"/>
          <w:spacing w:val="-2"/>
          <w:sz w:val="22"/>
          <w:szCs w:val="22"/>
        </w:rPr>
        <w:t xml:space="preserve"> </w:t>
      </w:r>
      <w:r w:rsidRPr="00773193">
        <w:rPr>
          <w:rFonts w:cstheme="minorHAnsi"/>
          <w:sz w:val="22"/>
          <w:szCs w:val="22"/>
        </w:rPr>
        <w:t>can</w:t>
      </w:r>
      <w:r w:rsidRPr="00773193">
        <w:rPr>
          <w:rFonts w:cstheme="minorHAnsi"/>
          <w:spacing w:val="-1"/>
          <w:sz w:val="22"/>
          <w:szCs w:val="22"/>
        </w:rPr>
        <w:t xml:space="preserve"> </w:t>
      </w:r>
      <w:r w:rsidRPr="00773193">
        <w:rPr>
          <w:rFonts w:cstheme="minorHAnsi"/>
          <w:sz w:val="22"/>
          <w:szCs w:val="22"/>
        </w:rPr>
        <w:t>be</w:t>
      </w:r>
      <w:r w:rsidRPr="00773193">
        <w:rPr>
          <w:rFonts w:cstheme="minorHAnsi"/>
          <w:spacing w:val="-2"/>
          <w:sz w:val="22"/>
          <w:szCs w:val="22"/>
        </w:rPr>
        <w:t xml:space="preserve"> </w:t>
      </w:r>
      <w:r w:rsidRPr="00773193">
        <w:rPr>
          <w:rFonts w:cstheme="minorHAnsi"/>
          <w:sz w:val="22"/>
          <w:szCs w:val="22"/>
        </w:rPr>
        <w:t>restricted</w:t>
      </w:r>
      <w:r w:rsidRPr="00773193">
        <w:rPr>
          <w:rFonts w:cstheme="minorHAnsi"/>
          <w:spacing w:val="-2"/>
          <w:sz w:val="22"/>
          <w:szCs w:val="22"/>
        </w:rPr>
        <w:t xml:space="preserve"> </w:t>
      </w:r>
      <w:r w:rsidRPr="00773193">
        <w:rPr>
          <w:rFonts w:cstheme="minorHAnsi"/>
          <w:sz w:val="22"/>
          <w:szCs w:val="22"/>
        </w:rPr>
        <w:t>on</w:t>
      </w:r>
      <w:r w:rsidRPr="00773193">
        <w:rPr>
          <w:rFonts w:cstheme="minorHAnsi"/>
          <w:spacing w:val="-1"/>
          <w:sz w:val="22"/>
          <w:szCs w:val="22"/>
        </w:rPr>
        <w:t xml:space="preserve"> </w:t>
      </w:r>
      <w:r w:rsidRPr="00773193">
        <w:rPr>
          <w:rFonts w:cstheme="minorHAnsi"/>
          <w:sz w:val="22"/>
          <w:szCs w:val="22"/>
        </w:rPr>
        <w:t>the</w:t>
      </w:r>
      <w:r w:rsidRPr="00773193">
        <w:rPr>
          <w:rFonts w:cstheme="minorHAnsi"/>
          <w:spacing w:val="-2"/>
          <w:sz w:val="22"/>
          <w:szCs w:val="22"/>
        </w:rPr>
        <w:t xml:space="preserve"> </w:t>
      </w:r>
      <w:r w:rsidRPr="00773193">
        <w:rPr>
          <w:rFonts w:cstheme="minorHAnsi"/>
          <w:sz w:val="22"/>
          <w:szCs w:val="22"/>
        </w:rPr>
        <w:t>basis</w:t>
      </w:r>
      <w:r w:rsidRPr="00773193">
        <w:rPr>
          <w:rFonts w:cstheme="minorHAnsi"/>
          <w:spacing w:val="-2"/>
          <w:sz w:val="22"/>
          <w:szCs w:val="22"/>
        </w:rPr>
        <w:t xml:space="preserve"> </w:t>
      </w:r>
      <w:r w:rsidRPr="00773193">
        <w:rPr>
          <w:rFonts w:cstheme="minorHAnsi"/>
          <w:sz w:val="22"/>
          <w:szCs w:val="22"/>
        </w:rPr>
        <w:t>of</w:t>
      </w:r>
      <w:r w:rsidRPr="00773193">
        <w:rPr>
          <w:rFonts w:cstheme="minorHAnsi"/>
          <w:spacing w:val="-1"/>
          <w:sz w:val="22"/>
          <w:szCs w:val="22"/>
        </w:rPr>
        <w:t xml:space="preserve"> </w:t>
      </w:r>
      <w:r w:rsidRPr="00773193">
        <w:rPr>
          <w:rFonts w:cstheme="minorHAnsi"/>
          <w:sz w:val="22"/>
          <w:szCs w:val="22"/>
        </w:rPr>
        <w:t>what</w:t>
      </w:r>
      <w:r w:rsidRPr="00773193">
        <w:rPr>
          <w:rFonts w:cstheme="minorHAnsi"/>
          <w:spacing w:val="-2"/>
          <w:sz w:val="22"/>
          <w:szCs w:val="22"/>
        </w:rPr>
        <w:t xml:space="preserve"> </w:t>
      </w:r>
      <w:r w:rsidRPr="00773193">
        <w:rPr>
          <w:rFonts w:cstheme="minorHAnsi"/>
          <w:sz w:val="22"/>
          <w:szCs w:val="22"/>
        </w:rPr>
        <w:t>general</w:t>
      </w:r>
      <w:r w:rsidRPr="00773193">
        <w:rPr>
          <w:rFonts w:cstheme="minorHAnsi"/>
          <w:spacing w:val="-1"/>
          <w:sz w:val="22"/>
          <w:szCs w:val="22"/>
        </w:rPr>
        <w:t xml:space="preserve"> </w:t>
      </w:r>
      <w:r w:rsidRPr="00773193">
        <w:rPr>
          <w:rFonts w:cstheme="minorHAnsi"/>
          <w:sz w:val="22"/>
          <w:szCs w:val="22"/>
        </w:rPr>
        <w:t>good</w:t>
      </w:r>
      <w:r w:rsidRPr="00773193">
        <w:rPr>
          <w:rFonts w:cstheme="minorHAnsi"/>
          <w:spacing w:val="-2"/>
          <w:sz w:val="22"/>
          <w:szCs w:val="22"/>
        </w:rPr>
        <w:t xml:space="preserve"> </w:t>
      </w:r>
      <w:r w:rsidRPr="00773193">
        <w:rPr>
          <w:rFonts w:cstheme="minorHAnsi"/>
          <w:sz w:val="22"/>
          <w:szCs w:val="22"/>
        </w:rPr>
        <w:t>requires</w:t>
      </w:r>
      <w:r w:rsidRPr="00773193">
        <w:rPr>
          <w:rFonts w:cstheme="minorHAnsi"/>
          <w:spacing w:val="-2"/>
          <w:sz w:val="22"/>
          <w:szCs w:val="22"/>
        </w:rPr>
        <w:t xml:space="preserve"> </w:t>
      </w:r>
      <w:r w:rsidRPr="00773193">
        <w:rPr>
          <w:rFonts w:cstheme="minorHAnsi"/>
          <w:sz w:val="22"/>
          <w:szCs w:val="22"/>
        </w:rPr>
        <w:t>by</w:t>
      </w:r>
      <w:r w:rsidRPr="00773193">
        <w:rPr>
          <w:rFonts w:cstheme="minorHAnsi"/>
          <w:spacing w:val="-1"/>
          <w:sz w:val="22"/>
          <w:szCs w:val="22"/>
        </w:rPr>
        <w:t xml:space="preserve"> </w:t>
      </w:r>
      <w:r w:rsidRPr="00773193">
        <w:rPr>
          <w:rFonts w:cstheme="minorHAnsi"/>
          <w:sz w:val="22"/>
          <w:szCs w:val="22"/>
        </w:rPr>
        <w:t>law.</w:t>
      </w:r>
    </w:p>
    <w:p w14:paraId="610B2A0A" w14:textId="22F847E0"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shd w:val="clear" w:color="auto" w:fill="FFFFFF"/>
        </w:rPr>
        <w:t>The judgment established the limits of executive power in English law: the state may act lawfully only in a manner prescribed by statute or common law.</w:t>
      </w:r>
      <w:r w:rsidRPr="00773193">
        <w:rPr>
          <w:rFonts w:cstheme="minorHAnsi"/>
          <w:sz w:val="22"/>
          <w:szCs w:val="22"/>
        </w:rPr>
        <w:t xml:space="preserve"> </w:t>
      </w:r>
    </w:p>
    <w:p w14:paraId="042E4D04" w14:textId="50942BAB" w:rsidR="00B366A6" w:rsidRPr="00773193" w:rsidRDefault="00B366A6" w:rsidP="00832539">
      <w:pPr>
        <w:pStyle w:val="Heading3"/>
        <w:spacing w:line="240" w:lineRule="auto"/>
        <w:rPr>
          <w:rFonts w:cstheme="minorHAnsi"/>
        </w:rPr>
      </w:pPr>
      <w:bookmarkStart w:id="3" w:name="_Toc101267961"/>
      <w:r w:rsidRPr="00773193">
        <w:rPr>
          <w:rFonts w:cstheme="minorHAnsi"/>
        </w:rPr>
        <w:t>Facts</w:t>
      </w:r>
      <w:bookmarkEnd w:id="3"/>
    </w:p>
    <w:p w14:paraId="602CC5FD" w14:textId="1DF60139"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Defendant</w:t>
      </w:r>
      <w:r w:rsidRPr="00773193">
        <w:rPr>
          <w:rFonts w:cstheme="minorHAnsi"/>
          <w:spacing w:val="-3"/>
          <w:sz w:val="22"/>
          <w:szCs w:val="22"/>
        </w:rPr>
        <w:t xml:space="preserve"> </w:t>
      </w:r>
      <w:r w:rsidRPr="00773193">
        <w:rPr>
          <w:rFonts w:cstheme="minorHAnsi"/>
          <w:sz w:val="22"/>
          <w:szCs w:val="22"/>
        </w:rPr>
        <w:t>broke</w:t>
      </w:r>
      <w:r w:rsidRPr="00773193">
        <w:rPr>
          <w:rFonts w:cstheme="minorHAnsi"/>
          <w:spacing w:val="-2"/>
          <w:sz w:val="22"/>
          <w:szCs w:val="22"/>
        </w:rPr>
        <w:t xml:space="preserve"> </w:t>
      </w:r>
      <w:r w:rsidRPr="00773193">
        <w:rPr>
          <w:rFonts w:cstheme="minorHAnsi"/>
          <w:sz w:val="22"/>
          <w:szCs w:val="22"/>
        </w:rPr>
        <w:t>into</w:t>
      </w:r>
      <w:r w:rsidRPr="00773193">
        <w:rPr>
          <w:rFonts w:cstheme="minorHAnsi"/>
          <w:spacing w:val="-3"/>
          <w:sz w:val="22"/>
          <w:szCs w:val="22"/>
        </w:rPr>
        <w:t xml:space="preserve"> </w:t>
      </w:r>
      <w:r w:rsidRPr="00773193">
        <w:rPr>
          <w:rFonts w:cstheme="minorHAnsi"/>
          <w:sz w:val="22"/>
          <w:szCs w:val="22"/>
        </w:rPr>
        <w:t>the</w:t>
      </w:r>
      <w:r w:rsidRPr="00773193">
        <w:rPr>
          <w:rFonts w:cstheme="minorHAnsi"/>
          <w:spacing w:val="-2"/>
          <w:sz w:val="22"/>
          <w:szCs w:val="22"/>
        </w:rPr>
        <w:t xml:space="preserve"> </w:t>
      </w:r>
      <w:r w:rsidRPr="00773193">
        <w:rPr>
          <w:rFonts w:cstheme="minorHAnsi"/>
          <w:sz w:val="22"/>
          <w:szCs w:val="22"/>
        </w:rPr>
        <w:t>plaintiff’s</w:t>
      </w:r>
      <w:r w:rsidRPr="00773193">
        <w:rPr>
          <w:rFonts w:cstheme="minorHAnsi"/>
          <w:spacing w:val="-2"/>
          <w:sz w:val="22"/>
          <w:szCs w:val="22"/>
        </w:rPr>
        <w:t xml:space="preserve"> </w:t>
      </w:r>
      <w:r w:rsidRPr="00773193">
        <w:rPr>
          <w:rFonts w:cstheme="minorHAnsi"/>
          <w:sz w:val="22"/>
          <w:szCs w:val="22"/>
        </w:rPr>
        <w:t>house</w:t>
      </w:r>
      <w:r w:rsidRPr="00773193">
        <w:rPr>
          <w:rFonts w:cstheme="minorHAnsi"/>
          <w:spacing w:val="-3"/>
          <w:sz w:val="22"/>
          <w:szCs w:val="22"/>
        </w:rPr>
        <w:t xml:space="preserve"> </w:t>
      </w:r>
      <w:r w:rsidRPr="00773193">
        <w:rPr>
          <w:rFonts w:cstheme="minorHAnsi"/>
          <w:sz w:val="22"/>
          <w:szCs w:val="22"/>
        </w:rPr>
        <w:t>under</w:t>
      </w:r>
      <w:r w:rsidRPr="00773193">
        <w:rPr>
          <w:rFonts w:cstheme="minorHAnsi"/>
          <w:spacing w:val="-2"/>
          <w:sz w:val="22"/>
          <w:szCs w:val="22"/>
        </w:rPr>
        <w:t xml:space="preserve"> </w:t>
      </w:r>
      <w:r w:rsidRPr="00773193">
        <w:rPr>
          <w:rFonts w:cstheme="minorHAnsi"/>
          <w:sz w:val="22"/>
          <w:szCs w:val="22"/>
        </w:rPr>
        <w:t>the</w:t>
      </w:r>
      <w:r w:rsidRPr="00773193">
        <w:rPr>
          <w:rFonts w:cstheme="minorHAnsi"/>
          <w:spacing w:val="-3"/>
          <w:sz w:val="22"/>
          <w:szCs w:val="22"/>
        </w:rPr>
        <w:t xml:space="preserve"> </w:t>
      </w:r>
      <w:r w:rsidRPr="00773193">
        <w:rPr>
          <w:rFonts w:cstheme="minorHAnsi"/>
          <w:sz w:val="22"/>
          <w:szCs w:val="22"/>
        </w:rPr>
        <w:t>purported</w:t>
      </w:r>
      <w:r w:rsidRPr="00773193">
        <w:rPr>
          <w:rFonts w:cstheme="minorHAnsi"/>
          <w:spacing w:val="-2"/>
          <w:sz w:val="22"/>
          <w:szCs w:val="22"/>
        </w:rPr>
        <w:t xml:space="preserve"> </w:t>
      </w:r>
      <w:r w:rsidRPr="00773193">
        <w:rPr>
          <w:rFonts w:cstheme="minorHAnsi"/>
          <w:sz w:val="22"/>
          <w:szCs w:val="22"/>
        </w:rPr>
        <w:t>instruction/authority</w:t>
      </w:r>
      <w:r w:rsidRPr="00773193">
        <w:rPr>
          <w:rFonts w:cstheme="minorHAnsi"/>
          <w:spacing w:val="-2"/>
          <w:sz w:val="22"/>
          <w:szCs w:val="22"/>
        </w:rPr>
        <w:t xml:space="preserve"> </w:t>
      </w:r>
      <w:r w:rsidRPr="00773193">
        <w:rPr>
          <w:rFonts w:cstheme="minorHAnsi"/>
          <w:sz w:val="22"/>
          <w:szCs w:val="22"/>
        </w:rPr>
        <w:t>from</w:t>
      </w:r>
      <w:r w:rsidRPr="00773193">
        <w:rPr>
          <w:rFonts w:cstheme="minorHAnsi"/>
          <w:spacing w:val="-3"/>
          <w:sz w:val="22"/>
          <w:szCs w:val="22"/>
        </w:rPr>
        <w:t xml:space="preserve"> </w:t>
      </w:r>
      <w:r w:rsidRPr="00773193">
        <w:rPr>
          <w:rFonts w:cstheme="minorHAnsi"/>
          <w:sz w:val="22"/>
          <w:szCs w:val="22"/>
        </w:rPr>
        <w:t>the</w:t>
      </w:r>
      <w:r w:rsidRPr="00773193">
        <w:rPr>
          <w:rFonts w:cstheme="minorHAnsi"/>
          <w:spacing w:val="-2"/>
          <w:sz w:val="22"/>
          <w:szCs w:val="22"/>
        </w:rPr>
        <w:t xml:space="preserve"> </w:t>
      </w:r>
      <w:r w:rsidRPr="00773193">
        <w:rPr>
          <w:rFonts w:cstheme="minorHAnsi"/>
          <w:sz w:val="22"/>
          <w:szCs w:val="22"/>
        </w:rPr>
        <w:t>Secretary</w:t>
      </w:r>
      <w:r w:rsidRPr="00773193">
        <w:rPr>
          <w:rFonts w:cstheme="minorHAnsi"/>
          <w:spacing w:val="-2"/>
          <w:sz w:val="22"/>
          <w:szCs w:val="22"/>
        </w:rPr>
        <w:t xml:space="preserve"> </w:t>
      </w:r>
      <w:r w:rsidRPr="00773193">
        <w:rPr>
          <w:rFonts w:cstheme="minorHAnsi"/>
          <w:sz w:val="22"/>
          <w:szCs w:val="22"/>
        </w:rPr>
        <w:t>of</w:t>
      </w:r>
      <w:r w:rsidRPr="00773193">
        <w:rPr>
          <w:rFonts w:cstheme="minorHAnsi"/>
          <w:spacing w:val="-3"/>
          <w:sz w:val="22"/>
          <w:szCs w:val="22"/>
        </w:rPr>
        <w:t xml:space="preserve"> </w:t>
      </w:r>
      <w:r w:rsidRPr="00773193">
        <w:rPr>
          <w:rFonts w:cstheme="minorHAnsi"/>
          <w:sz w:val="22"/>
          <w:szCs w:val="22"/>
        </w:rPr>
        <w:t>State</w:t>
      </w:r>
      <w:r w:rsidRPr="00773193">
        <w:rPr>
          <w:rFonts w:cstheme="minorHAnsi"/>
          <w:spacing w:val="-2"/>
          <w:sz w:val="22"/>
          <w:szCs w:val="22"/>
        </w:rPr>
        <w:t xml:space="preserve"> </w:t>
      </w:r>
      <w:r w:rsidRPr="00773193">
        <w:rPr>
          <w:rFonts w:cstheme="minorHAnsi"/>
          <w:sz w:val="22"/>
          <w:szCs w:val="22"/>
        </w:rPr>
        <w:t>and</w:t>
      </w:r>
      <w:r w:rsidRPr="00773193">
        <w:rPr>
          <w:rFonts w:cstheme="minorHAnsi"/>
          <w:spacing w:val="-3"/>
          <w:sz w:val="22"/>
          <w:szCs w:val="22"/>
        </w:rPr>
        <w:t xml:space="preserve"> </w:t>
      </w:r>
      <w:r w:rsidRPr="00773193">
        <w:rPr>
          <w:rFonts w:cstheme="minorHAnsi"/>
          <w:sz w:val="22"/>
          <w:szCs w:val="22"/>
        </w:rPr>
        <w:t>took</w:t>
      </w:r>
      <w:r w:rsidRPr="00773193">
        <w:rPr>
          <w:rFonts w:cstheme="minorHAnsi"/>
          <w:spacing w:val="-2"/>
          <w:sz w:val="22"/>
          <w:szCs w:val="22"/>
        </w:rPr>
        <w:t xml:space="preserve"> </w:t>
      </w:r>
      <w:r w:rsidRPr="00773193">
        <w:rPr>
          <w:rFonts w:cstheme="minorHAnsi"/>
          <w:sz w:val="22"/>
          <w:szCs w:val="22"/>
        </w:rPr>
        <w:t>papers/documents.</w:t>
      </w:r>
    </w:p>
    <w:p w14:paraId="30B451D4" w14:textId="6F3E0EBA"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Plaintiff sued for</w:t>
      </w:r>
      <w:r w:rsidRPr="00773193">
        <w:rPr>
          <w:rFonts w:cstheme="minorHAnsi"/>
          <w:spacing w:val="-5"/>
          <w:sz w:val="22"/>
          <w:szCs w:val="22"/>
        </w:rPr>
        <w:t xml:space="preserve"> </w:t>
      </w:r>
      <w:r w:rsidRPr="00773193">
        <w:rPr>
          <w:rFonts w:cstheme="minorHAnsi"/>
          <w:sz w:val="22"/>
          <w:szCs w:val="22"/>
        </w:rPr>
        <w:t>trespass</w:t>
      </w:r>
    </w:p>
    <w:p w14:paraId="2708FB8D" w14:textId="78196E6F" w:rsidR="00B366A6" w:rsidRPr="00773193" w:rsidRDefault="00B366A6" w:rsidP="00832539">
      <w:pPr>
        <w:pStyle w:val="Heading3"/>
        <w:spacing w:line="240" w:lineRule="auto"/>
        <w:rPr>
          <w:rFonts w:cstheme="minorHAnsi"/>
        </w:rPr>
      </w:pPr>
      <w:bookmarkStart w:id="4" w:name="_Toc101267962"/>
      <w:r w:rsidRPr="00773193">
        <w:rPr>
          <w:rFonts w:cstheme="minorHAnsi"/>
        </w:rPr>
        <w:t>Issue(s)</w:t>
      </w:r>
      <w:bookmarkEnd w:id="4"/>
      <w:r w:rsidRPr="00773193">
        <w:rPr>
          <w:rFonts w:cstheme="minorHAnsi"/>
        </w:rPr>
        <w:t xml:space="preserve"> </w:t>
      </w:r>
    </w:p>
    <w:p w14:paraId="293B5A0A" w14:textId="7B50111E"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Can a person be held liable for trespass if they are acting on orders of an agent of the state? </w:t>
      </w:r>
    </w:p>
    <w:p w14:paraId="651C9701" w14:textId="68ACC955" w:rsidR="00B366A6" w:rsidRPr="00773193" w:rsidRDefault="00B366A6" w:rsidP="00832539">
      <w:pPr>
        <w:pStyle w:val="Heading3"/>
        <w:spacing w:line="240" w:lineRule="auto"/>
        <w:rPr>
          <w:rFonts w:cstheme="minorHAnsi"/>
        </w:rPr>
      </w:pPr>
      <w:bookmarkStart w:id="5" w:name="_Toc101267963"/>
      <w:r w:rsidRPr="00773193">
        <w:rPr>
          <w:rFonts w:cstheme="minorHAnsi"/>
        </w:rPr>
        <w:t>Analysis</w:t>
      </w:r>
      <w:bookmarkEnd w:id="5"/>
    </w:p>
    <w:p w14:paraId="47B4A0D0" w14:textId="5BB091A4"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“If a positive law excuse for trespassing is not found, the silence of the books provides a judgment for the plaintiff.”</w:t>
      </w:r>
      <w:r w:rsidRPr="00773193">
        <w:rPr>
          <w:rFonts w:cstheme="minorHAnsi"/>
          <w:sz w:val="22"/>
          <w:szCs w:val="22"/>
        </w:rPr>
        <w:tab/>
      </w:r>
    </w:p>
    <w:p w14:paraId="1FD01D6B" w14:textId="5E88EC31"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lastRenderedPageBreak/>
        <w:t xml:space="preserve">Presumptive ruling for the plaintiff unless there is a statutory reason otherwise. </w:t>
      </w:r>
    </w:p>
    <w:p w14:paraId="0A95C8E9" w14:textId="493C3454" w:rsidR="00B366A6" w:rsidRPr="00773193" w:rsidRDefault="00B366A6" w:rsidP="00832539">
      <w:pPr>
        <w:pStyle w:val="Heading3"/>
        <w:spacing w:line="240" w:lineRule="auto"/>
        <w:rPr>
          <w:rFonts w:cstheme="minorHAnsi"/>
        </w:rPr>
      </w:pPr>
      <w:bookmarkStart w:id="6" w:name="_Toc101267964"/>
      <w:r w:rsidRPr="00773193">
        <w:rPr>
          <w:rFonts w:cstheme="minorHAnsi"/>
        </w:rPr>
        <w:t>Conclusion</w:t>
      </w:r>
      <w:bookmarkEnd w:id="6"/>
      <w:r w:rsidRPr="00773193">
        <w:rPr>
          <w:rFonts w:cstheme="minorHAnsi"/>
        </w:rPr>
        <w:t xml:space="preserve"> </w:t>
      </w:r>
    </w:p>
    <w:p w14:paraId="1F05A368" w14:textId="0C21496F"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Defendant liable for trespass. </w:t>
      </w:r>
    </w:p>
    <w:p w14:paraId="394EBA33" w14:textId="6B521A39" w:rsidR="00B366A6" w:rsidRPr="00773193" w:rsidRDefault="00B366A6" w:rsidP="00832539">
      <w:pPr>
        <w:pStyle w:val="Heading2"/>
        <w:spacing w:line="240" w:lineRule="auto"/>
        <w:rPr>
          <w:rFonts w:cstheme="minorHAnsi"/>
        </w:rPr>
      </w:pPr>
      <w:bookmarkStart w:id="7" w:name="_Toc101267965"/>
      <w:r w:rsidRPr="00773193">
        <w:rPr>
          <w:rFonts w:cstheme="minorHAnsi"/>
        </w:rPr>
        <w:t>Jacque v Steenberg Homes (1997)</w:t>
      </w:r>
      <w:bookmarkEnd w:id="7"/>
    </w:p>
    <w:p w14:paraId="1C49FF23" w14:textId="77777777" w:rsidR="00B366A6" w:rsidRPr="00773193" w:rsidRDefault="00B366A6" w:rsidP="00832539">
      <w:pPr>
        <w:pStyle w:val="Heading3"/>
        <w:spacing w:line="240" w:lineRule="auto"/>
        <w:rPr>
          <w:rFonts w:cstheme="minorHAnsi"/>
        </w:rPr>
      </w:pPr>
      <w:bookmarkStart w:id="8" w:name="_Toc101267966"/>
      <w:r w:rsidRPr="00773193">
        <w:rPr>
          <w:rFonts w:cstheme="minorHAnsi"/>
        </w:rPr>
        <w:t>Key Take-aways</w:t>
      </w:r>
      <w:bookmarkEnd w:id="8"/>
      <w:r w:rsidRPr="00773193">
        <w:rPr>
          <w:rFonts w:cstheme="minorHAnsi"/>
        </w:rPr>
        <w:t xml:space="preserve"> </w:t>
      </w:r>
    </w:p>
    <w:p w14:paraId="5DCD9590" w14:textId="7602B612"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Someone who commits an intentional trespass is subject to liability irrespective of whether he thereby causes any harm to any legally protected interest of the other. </w:t>
      </w:r>
    </w:p>
    <w:p w14:paraId="610FB65D" w14:textId="7C09A4CC"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 xml:space="preserve">It was important to set this precedent in this case because the right to exclude others from your property is an important right to all in society. Award of significant punitive damages meant to have a deterrent effect. </w:t>
      </w:r>
    </w:p>
    <w:p w14:paraId="5C1B08C8" w14:textId="1018709D"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Different types of damages: </w:t>
      </w:r>
    </w:p>
    <w:p w14:paraId="4AECE2F9" w14:textId="19041F59"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 xml:space="preserve">Compensatory damages – compensate for an actual loss incurred </w:t>
      </w:r>
    </w:p>
    <w:p w14:paraId="4DBC6A5C" w14:textId="6D508248"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Nominal damages – symbolic awards to signify that a right was violated</w:t>
      </w:r>
      <w:r w:rsidRPr="00773193">
        <w:rPr>
          <w:rFonts w:cstheme="minorHAnsi"/>
          <w:spacing w:val="-18"/>
          <w:sz w:val="22"/>
          <w:szCs w:val="22"/>
        </w:rPr>
        <w:t xml:space="preserve"> </w:t>
      </w:r>
    </w:p>
    <w:p w14:paraId="14A4ED10" w14:textId="7057DE94"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Punitive</w:t>
      </w:r>
      <w:r w:rsidRPr="00773193">
        <w:rPr>
          <w:rFonts w:cstheme="minorHAnsi"/>
          <w:spacing w:val="-3"/>
          <w:sz w:val="22"/>
          <w:szCs w:val="22"/>
        </w:rPr>
        <w:t xml:space="preserve"> </w:t>
      </w:r>
      <w:r w:rsidRPr="00773193">
        <w:rPr>
          <w:rFonts w:cstheme="minorHAnsi"/>
          <w:sz w:val="22"/>
          <w:szCs w:val="22"/>
        </w:rPr>
        <w:t>damages</w:t>
      </w:r>
      <w:r w:rsidRPr="00773193">
        <w:rPr>
          <w:rFonts w:cstheme="minorHAnsi"/>
          <w:spacing w:val="-3"/>
          <w:sz w:val="22"/>
          <w:szCs w:val="22"/>
        </w:rPr>
        <w:t xml:space="preserve"> </w:t>
      </w:r>
      <w:r w:rsidRPr="00773193">
        <w:rPr>
          <w:rFonts w:cstheme="minorHAnsi"/>
          <w:sz w:val="22"/>
          <w:szCs w:val="22"/>
        </w:rPr>
        <w:t>–</w:t>
      </w:r>
      <w:r w:rsidRPr="00773193">
        <w:rPr>
          <w:rFonts w:cstheme="minorHAnsi"/>
          <w:spacing w:val="-3"/>
          <w:sz w:val="22"/>
          <w:szCs w:val="22"/>
        </w:rPr>
        <w:t xml:space="preserve"> </w:t>
      </w:r>
      <w:r w:rsidRPr="00773193">
        <w:rPr>
          <w:rFonts w:cstheme="minorHAnsi"/>
          <w:sz w:val="22"/>
          <w:szCs w:val="22"/>
        </w:rPr>
        <w:t>intended</w:t>
      </w:r>
      <w:r w:rsidRPr="00773193">
        <w:rPr>
          <w:rFonts w:cstheme="minorHAnsi"/>
          <w:spacing w:val="-3"/>
          <w:sz w:val="22"/>
          <w:szCs w:val="22"/>
        </w:rPr>
        <w:t xml:space="preserve"> </w:t>
      </w:r>
      <w:r w:rsidRPr="00773193">
        <w:rPr>
          <w:rFonts w:cstheme="minorHAnsi"/>
          <w:sz w:val="22"/>
          <w:szCs w:val="22"/>
        </w:rPr>
        <w:t>as</w:t>
      </w:r>
      <w:r w:rsidRPr="00773193">
        <w:rPr>
          <w:rFonts w:cstheme="minorHAnsi"/>
          <w:spacing w:val="-3"/>
          <w:sz w:val="22"/>
          <w:szCs w:val="22"/>
        </w:rPr>
        <w:t xml:space="preserve"> </w:t>
      </w:r>
      <w:r w:rsidRPr="00773193">
        <w:rPr>
          <w:rFonts w:cstheme="minorHAnsi"/>
          <w:sz w:val="22"/>
          <w:szCs w:val="22"/>
        </w:rPr>
        <w:t>a</w:t>
      </w:r>
      <w:r w:rsidRPr="00773193">
        <w:rPr>
          <w:rFonts w:cstheme="minorHAnsi"/>
          <w:spacing w:val="-3"/>
          <w:sz w:val="22"/>
          <w:szCs w:val="22"/>
        </w:rPr>
        <w:t xml:space="preserve"> </w:t>
      </w:r>
      <w:r w:rsidRPr="00773193">
        <w:rPr>
          <w:rFonts w:cstheme="minorHAnsi"/>
          <w:sz w:val="22"/>
          <w:szCs w:val="22"/>
        </w:rPr>
        <w:t>method</w:t>
      </w:r>
      <w:r w:rsidRPr="00773193">
        <w:rPr>
          <w:rFonts w:cstheme="minorHAnsi"/>
          <w:spacing w:val="-3"/>
          <w:sz w:val="22"/>
          <w:szCs w:val="22"/>
        </w:rPr>
        <w:t xml:space="preserve"> </w:t>
      </w:r>
      <w:r w:rsidRPr="00773193">
        <w:rPr>
          <w:rFonts w:cstheme="minorHAnsi"/>
          <w:sz w:val="22"/>
          <w:szCs w:val="22"/>
        </w:rPr>
        <w:t>of</w:t>
      </w:r>
      <w:r w:rsidRPr="00773193">
        <w:rPr>
          <w:rFonts w:cstheme="minorHAnsi"/>
          <w:spacing w:val="-3"/>
          <w:sz w:val="22"/>
          <w:szCs w:val="22"/>
        </w:rPr>
        <w:t xml:space="preserve"> </w:t>
      </w:r>
      <w:r w:rsidRPr="00773193">
        <w:rPr>
          <w:rFonts w:cstheme="minorHAnsi"/>
          <w:sz w:val="22"/>
          <w:szCs w:val="22"/>
        </w:rPr>
        <w:t>punishment</w:t>
      </w:r>
      <w:r w:rsidRPr="00773193">
        <w:rPr>
          <w:rFonts w:cstheme="minorHAnsi"/>
          <w:spacing w:val="-2"/>
          <w:sz w:val="22"/>
          <w:szCs w:val="22"/>
        </w:rPr>
        <w:t xml:space="preserve"> </w:t>
      </w:r>
    </w:p>
    <w:p w14:paraId="32EFA9D4" w14:textId="77777777" w:rsidR="00B366A6" w:rsidRPr="00773193" w:rsidRDefault="00B366A6" w:rsidP="00832539">
      <w:pPr>
        <w:pStyle w:val="Heading3"/>
        <w:spacing w:line="240" w:lineRule="auto"/>
        <w:rPr>
          <w:rFonts w:cstheme="minorHAnsi"/>
        </w:rPr>
      </w:pPr>
      <w:bookmarkStart w:id="9" w:name="_Toc101267967"/>
      <w:r w:rsidRPr="00773193">
        <w:rPr>
          <w:rFonts w:cstheme="minorHAnsi"/>
        </w:rPr>
        <w:t>Facts</w:t>
      </w:r>
      <w:bookmarkEnd w:id="9"/>
    </w:p>
    <w:p w14:paraId="330737BE" w14:textId="77777777" w:rsidR="00B366A6" w:rsidRPr="00773193" w:rsidRDefault="00B366A6" w:rsidP="00832539">
      <w:pPr>
        <w:numPr>
          <w:ilvl w:val="0"/>
          <w:numId w:val="1"/>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Steenberg Homes wanted to deliver a mobile home to the Jacques neighbour by cutting through the Jacques' property because the route through their field was easier, safer, and faster than the private road. </w:t>
      </w:r>
    </w:p>
    <w:p w14:paraId="36F24ED6" w14:textId="77777777" w:rsidR="00B366A6" w:rsidRPr="00773193" w:rsidRDefault="00B366A6" w:rsidP="00832539">
      <w:pPr>
        <w:numPr>
          <w:ilvl w:val="0"/>
          <w:numId w:val="1"/>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The Jacques refused to allow this regardless of offers of financial compensation.</w:t>
      </w:r>
    </w:p>
    <w:p w14:paraId="2F52EECD" w14:textId="11B39AE4" w:rsidR="00B366A6" w:rsidRPr="00773193" w:rsidRDefault="00B366A6" w:rsidP="00832539">
      <w:pPr>
        <w:numPr>
          <w:ilvl w:val="0"/>
          <w:numId w:val="1"/>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Steenberg Homes did it anyway. </w:t>
      </w:r>
    </w:p>
    <w:p w14:paraId="1B9FFE93" w14:textId="77777777" w:rsidR="00B366A6" w:rsidRPr="00773193" w:rsidRDefault="00B366A6" w:rsidP="00832539">
      <w:pPr>
        <w:pStyle w:val="Heading3"/>
        <w:spacing w:line="240" w:lineRule="auto"/>
        <w:rPr>
          <w:rFonts w:cstheme="minorHAnsi"/>
        </w:rPr>
      </w:pPr>
      <w:bookmarkStart w:id="10" w:name="_Toc101267968"/>
      <w:r w:rsidRPr="00773193">
        <w:rPr>
          <w:rFonts w:cstheme="minorHAnsi"/>
        </w:rPr>
        <w:t>Issue(s)</w:t>
      </w:r>
      <w:bookmarkEnd w:id="10"/>
      <w:r w:rsidRPr="00773193">
        <w:rPr>
          <w:rFonts w:cstheme="minorHAnsi"/>
        </w:rPr>
        <w:t xml:space="preserve"> </w:t>
      </w:r>
    </w:p>
    <w:p w14:paraId="3E98DA7C" w14:textId="77777777" w:rsidR="00B366A6" w:rsidRPr="00773193" w:rsidRDefault="00B366A6" w:rsidP="00832539">
      <w:pPr>
        <w:numPr>
          <w:ilvl w:val="0"/>
          <w:numId w:val="1"/>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Whether an award of nominal damages for intentional trespass to land may support a punitive damage award and if so;</w:t>
      </w:r>
    </w:p>
    <w:p w14:paraId="09029B92" w14:textId="77777777" w:rsidR="00B366A6" w:rsidRPr="00773193" w:rsidRDefault="00B366A6" w:rsidP="00832539">
      <w:pPr>
        <w:numPr>
          <w:ilvl w:val="0"/>
          <w:numId w:val="1"/>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Whether the law should apply to Steenberg or should only be applied prospectively; and if we apply the law to Steenberg</w:t>
      </w:r>
    </w:p>
    <w:p w14:paraId="1BED748C" w14:textId="1A29592C" w:rsidR="00B366A6" w:rsidRPr="00773193" w:rsidRDefault="00B366A6" w:rsidP="00832539">
      <w:pPr>
        <w:numPr>
          <w:ilvl w:val="0"/>
          <w:numId w:val="1"/>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Whether the $100,000 in punitive damages awarded by the jury is excessive. </w:t>
      </w:r>
    </w:p>
    <w:p w14:paraId="3E383F2C" w14:textId="11AD1926" w:rsidR="00B366A6" w:rsidRPr="00773193" w:rsidRDefault="00B366A6" w:rsidP="00832539">
      <w:pPr>
        <w:pStyle w:val="Heading3"/>
        <w:spacing w:line="240" w:lineRule="auto"/>
        <w:rPr>
          <w:rFonts w:eastAsia="Times New Roman" w:cstheme="minorHAnsi"/>
        </w:rPr>
      </w:pPr>
      <w:bookmarkStart w:id="11" w:name="_Toc101267969"/>
      <w:r w:rsidRPr="00773193">
        <w:rPr>
          <w:rFonts w:eastAsia="Times New Roman" w:cstheme="minorHAnsi"/>
        </w:rPr>
        <w:t>Law</w:t>
      </w:r>
      <w:bookmarkEnd w:id="11"/>
    </w:p>
    <w:p w14:paraId="24F576E8" w14:textId="6B0685C4"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Barnard rule: in an action for </w:t>
      </w:r>
      <w:r w:rsidRPr="00773193">
        <w:rPr>
          <w:rFonts w:cstheme="minorHAnsi"/>
          <w:i/>
          <w:iCs/>
          <w:sz w:val="22"/>
          <w:szCs w:val="22"/>
        </w:rPr>
        <w:t>libel</w:t>
      </w:r>
      <w:r w:rsidRPr="00773193">
        <w:rPr>
          <w:rFonts w:cstheme="minorHAnsi"/>
          <w:sz w:val="22"/>
          <w:szCs w:val="22"/>
        </w:rPr>
        <w:t xml:space="preserve">, there cannot be recovery of punitive damages if only nomimal compensatory damages are found. </w:t>
      </w:r>
    </w:p>
    <w:p w14:paraId="708C5DE6" w14:textId="7391108C" w:rsidR="00B366A6" w:rsidRPr="00773193" w:rsidRDefault="00B366A6" w:rsidP="00832539">
      <w:pPr>
        <w:pStyle w:val="Heading3"/>
        <w:spacing w:line="240" w:lineRule="auto"/>
        <w:rPr>
          <w:rFonts w:eastAsia="Times New Roman" w:cstheme="minorHAnsi"/>
        </w:rPr>
      </w:pPr>
      <w:bookmarkStart w:id="12" w:name="_Toc101267970"/>
      <w:r w:rsidRPr="00773193">
        <w:rPr>
          <w:rFonts w:cstheme="minorHAnsi"/>
        </w:rPr>
        <w:t>Analysis</w:t>
      </w:r>
      <w:bookmarkEnd w:id="12"/>
    </w:p>
    <w:p w14:paraId="53FB2ACD" w14:textId="4259F563"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Barnard rule should not apply because there are both individual and societal interests at stake in consideration of the tort of intentional trespass to land.</w:t>
      </w:r>
    </w:p>
    <w:p w14:paraId="6B1E38DB" w14:textId="679ECAF2"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Even though the actual harm done was minimal (no compensatory damages), the loss of the individual’s right to exclude others from his or her property is significant enough to warrant punitive damages. </w:t>
      </w:r>
    </w:p>
    <w:p w14:paraId="65A5EA30" w14:textId="77777777" w:rsidR="00B366A6" w:rsidRPr="00773193" w:rsidRDefault="00B366A6" w:rsidP="00832539">
      <w:pPr>
        <w:pStyle w:val="Heading3"/>
        <w:spacing w:line="240" w:lineRule="auto"/>
        <w:rPr>
          <w:rFonts w:cstheme="minorHAnsi"/>
        </w:rPr>
      </w:pPr>
      <w:bookmarkStart w:id="13" w:name="_Toc101267971"/>
      <w:r w:rsidRPr="00773193">
        <w:rPr>
          <w:rFonts w:cstheme="minorHAnsi"/>
        </w:rPr>
        <w:t>Conclusion</w:t>
      </w:r>
      <w:bookmarkEnd w:id="13"/>
      <w:r w:rsidRPr="00773193">
        <w:rPr>
          <w:rFonts w:cstheme="minorHAnsi"/>
        </w:rPr>
        <w:t xml:space="preserve"> </w:t>
      </w:r>
    </w:p>
    <w:p w14:paraId="4FFAC025" w14:textId="1D1EA59A"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Steenberg liable - Jacques awarded nominal AND punitive damages. </w:t>
      </w:r>
    </w:p>
    <w:p w14:paraId="6CC95BC7" w14:textId="2B39B587" w:rsidR="00B366A6" w:rsidRPr="00773193" w:rsidRDefault="00B366A6" w:rsidP="00832539">
      <w:pPr>
        <w:pStyle w:val="Heading2"/>
        <w:spacing w:line="240" w:lineRule="auto"/>
        <w:rPr>
          <w:rFonts w:cstheme="minorHAnsi"/>
        </w:rPr>
      </w:pPr>
      <w:r w:rsidRPr="00773193">
        <w:rPr>
          <w:rFonts w:cstheme="minorHAnsi"/>
        </w:rPr>
        <w:t xml:space="preserve"> </w:t>
      </w:r>
      <w:bookmarkStart w:id="14" w:name="_Toc101267972"/>
      <w:r w:rsidRPr="00773193">
        <w:rPr>
          <w:rFonts w:cstheme="minorHAnsi"/>
        </w:rPr>
        <w:t>Dwyer v Staunton (1947)</w:t>
      </w:r>
      <w:bookmarkEnd w:id="14"/>
      <w:r w:rsidRPr="00773193">
        <w:rPr>
          <w:rFonts w:cstheme="minorHAnsi"/>
        </w:rPr>
        <w:t xml:space="preserve"> </w:t>
      </w:r>
    </w:p>
    <w:p w14:paraId="03D2DC54" w14:textId="77777777" w:rsidR="00B366A6" w:rsidRPr="00773193" w:rsidRDefault="00B366A6" w:rsidP="00832539">
      <w:pPr>
        <w:pStyle w:val="Heading3"/>
        <w:spacing w:line="240" w:lineRule="auto"/>
        <w:rPr>
          <w:rFonts w:cstheme="minorHAnsi"/>
        </w:rPr>
      </w:pPr>
      <w:bookmarkStart w:id="15" w:name="_Toc101267973"/>
      <w:r w:rsidRPr="00773193">
        <w:rPr>
          <w:rFonts w:cstheme="minorHAnsi"/>
        </w:rPr>
        <w:lastRenderedPageBreak/>
        <w:t>Key Take-aways</w:t>
      </w:r>
      <w:bookmarkEnd w:id="15"/>
      <w:r w:rsidRPr="00773193">
        <w:rPr>
          <w:rFonts w:cstheme="minorHAnsi"/>
        </w:rPr>
        <w:t xml:space="preserve"> </w:t>
      </w:r>
    </w:p>
    <w:p w14:paraId="4B5B3FE2" w14:textId="3E5935B5"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Doctrine of necessity</w:t>
      </w:r>
    </w:p>
    <w:p w14:paraId="7F6E29A8" w14:textId="793105A7"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i/>
          <w:iCs/>
          <w:sz w:val="22"/>
          <w:szCs w:val="22"/>
        </w:rPr>
        <w:t>Salus populi suprema lex</w:t>
      </w:r>
      <w:r w:rsidRPr="00773193">
        <w:rPr>
          <w:rFonts w:cstheme="minorHAnsi"/>
          <w:sz w:val="22"/>
          <w:szCs w:val="22"/>
        </w:rPr>
        <w:t xml:space="preserve">: Regard for public welfare is the highest law. </w:t>
      </w:r>
    </w:p>
    <w:p w14:paraId="06AE91E1" w14:textId="77777777" w:rsidR="00B366A6" w:rsidRPr="00773193" w:rsidRDefault="00B366A6" w:rsidP="00832539">
      <w:pPr>
        <w:pStyle w:val="Heading3"/>
        <w:spacing w:line="240" w:lineRule="auto"/>
        <w:rPr>
          <w:rFonts w:cstheme="minorHAnsi"/>
        </w:rPr>
      </w:pPr>
      <w:bookmarkStart w:id="16" w:name="_Toc101267974"/>
      <w:r w:rsidRPr="00773193">
        <w:rPr>
          <w:rFonts w:cstheme="minorHAnsi"/>
        </w:rPr>
        <w:t>Facts</w:t>
      </w:r>
      <w:bookmarkEnd w:id="16"/>
    </w:p>
    <w:p w14:paraId="13254AE9" w14:textId="123B27DF" w:rsidR="00B366A6" w:rsidRPr="00773193" w:rsidRDefault="00B366A6" w:rsidP="00832539">
      <w:pPr>
        <w:pStyle w:val="ListParagraph"/>
        <w:numPr>
          <w:ilvl w:val="0"/>
          <w:numId w:val="1"/>
        </w:numPr>
        <w:spacing w:line="240" w:lineRule="auto"/>
        <w:rPr>
          <w:rFonts w:eastAsia="Times New Roman" w:cstheme="minorHAnsi"/>
          <w:sz w:val="22"/>
          <w:szCs w:val="22"/>
        </w:rPr>
      </w:pPr>
      <w:r w:rsidRPr="00773193">
        <w:rPr>
          <w:rFonts w:eastAsia="Times New Roman" w:cstheme="minorHAnsi"/>
          <w:sz w:val="22"/>
          <w:szCs w:val="22"/>
          <w:bdr w:val="none" w:sz="0" w:space="0" w:color="auto" w:frame="1"/>
          <w:shd w:val="clear" w:color="auto" w:fill="FFFFFF"/>
        </w:rPr>
        <w:t xml:space="preserve">Defendant drove through plaintiff’s land twice, even after being told not to, because the highway wasn't clear </w:t>
      </w:r>
      <w:r w:rsidRPr="00773193">
        <w:rPr>
          <w:rFonts w:eastAsia="Times New Roman" w:cstheme="minorHAnsi"/>
          <w:spacing w:val="-3"/>
          <w:sz w:val="22"/>
          <w:szCs w:val="22"/>
          <w:bdr w:val="none" w:sz="0" w:space="0" w:color="auto" w:frame="1"/>
          <w:shd w:val="clear" w:color="auto" w:fill="FFFFFF"/>
        </w:rPr>
        <w:t>from the snow.</w:t>
      </w:r>
    </w:p>
    <w:p w14:paraId="38E9CB4F" w14:textId="3A20D806" w:rsidR="00B366A6" w:rsidRPr="00773193" w:rsidRDefault="00B366A6" w:rsidP="00832539">
      <w:pPr>
        <w:pStyle w:val="ListParagraph"/>
        <w:numPr>
          <w:ilvl w:val="0"/>
          <w:numId w:val="1"/>
        </w:numPr>
        <w:spacing w:line="240" w:lineRule="auto"/>
        <w:rPr>
          <w:rFonts w:eastAsia="Times New Roman" w:cstheme="minorHAnsi"/>
          <w:sz w:val="22"/>
          <w:szCs w:val="22"/>
        </w:rPr>
      </w:pPr>
      <w:r w:rsidRPr="00773193">
        <w:rPr>
          <w:rFonts w:eastAsia="Times New Roman" w:cstheme="minorHAnsi"/>
          <w:spacing w:val="-3"/>
          <w:sz w:val="22"/>
          <w:szCs w:val="22"/>
          <w:bdr w:val="none" w:sz="0" w:space="0" w:color="auto" w:frame="1"/>
          <w:shd w:val="clear" w:color="auto" w:fill="FFFFFF"/>
        </w:rPr>
        <w:t xml:space="preserve">Plaintiff sued for damages related to crop defendant drove over and the gate he drove through. </w:t>
      </w:r>
    </w:p>
    <w:p w14:paraId="2CD71454" w14:textId="77777777" w:rsidR="00B366A6" w:rsidRPr="00773193" w:rsidRDefault="00B366A6" w:rsidP="00832539">
      <w:pPr>
        <w:pStyle w:val="Heading3"/>
        <w:spacing w:line="240" w:lineRule="auto"/>
        <w:rPr>
          <w:rFonts w:cstheme="minorHAnsi"/>
        </w:rPr>
      </w:pPr>
      <w:bookmarkStart w:id="17" w:name="_Toc101267975"/>
      <w:r w:rsidRPr="00773193">
        <w:rPr>
          <w:rFonts w:cstheme="minorHAnsi"/>
        </w:rPr>
        <w:t>Issue(s)</w:t>
      </w:r>
      <w:bookmarkEnd w:id="17"/>
      <w:r w:rsidRPr="00773193">
        <w:rPr>
          <w:rFonts w:cstheme="minorHAnsi"/>
        </w:rPr>
        <w:t xml:space="preserve"> </w:t>
      </w:r>
    </w:p>
    <w:p w14:paraId="5233A1C6" w14:textId="4DCC6C77" w:rsidR="00B366A6" w:rsidRPr="00773193" w:rsidRDefault="00B366A6" w:rsidP="00832539">
      <w:pPr>
        <w:pStyle w:val="ListParagraph"/>
        <w:numPr>
          <w:ilvl w:val="0"/>
          <w:numId w:val="1"/>
        </w:numPr>
        <w:spacing w:line="240" w:lineRule="auto"/>
        <w:rPr>
          <w:rFonts w:cstheme="minorHAnsi"/>
          <w:sz w:val="22"/>
          <w:szCs w:val="22"/>
        </w:rPr>
      </w:pPr>
      <w:r w:rsidRPr="00773193">
        <w:rPr>
          <w:rFonts w:eastAsia="Times New Roman" w:cstheme="minorHAnsi"/>
          <w:sz w:val="22"/>
          <w:szCs w:val="22"/>
          <w:bdr w:val="none" w:sz="0" w:space="0" w:color="auto" w:frame="1"/>
          <w:shd w:val="clear" w:color="auto" w:fill="FFFFFF"/>
        </w:rPr>
        <w:t xml:space="preserve">Whether Staunton, under the circumstances, had the right to leave the highway and proceed over </w:t>
      </w:r>
      <w:r w:rsidRPr="00773193">
        <w:rPr>
          <w:rFonts w:eastAsia="Times New Roman" w:cstheme="minorHAnsi"/>
          <w:spacing w:val="-2"/>
          <w:sz w:val="22"/>
          <w:szCs w:val="22"/>
          <w:bdr w:val="none" w:sz="0" w:space="0" w:color="auto" w:frame="1"/>
          <w:shd w:val="clear" w:color="auto" w:fill="FFFFFF"/>
        </w:rPr>
        <w:t>the land of the Dwyer.</w:t>
      </w:r>
    </w:p>
    <w:p w14:paraId="3669F03E" w14:textId="36ACF349" w:rsidR="00B366A6" w:rsidRPr="00773193" w:rsidRDefault="00B366A6" w:rsidP="00832539">
      <w:pPr>
        <w:pStyle w:val="Heading3"/>
        <w:spacing w:line="240" w:lineRule="auto"/>
        <w:rPr>
          <w:rFonts w:cstheme="minorHAnsi"/>
        </w:rPr>
      </w:pPr>
      <w:bookmarkStart w:id="18" w:name="_Toc101267976"/>
      <w:r w:rsidRPr="00773193">
        <w:rPr>
          <w:rFonts w:cstheme="minorHAnsi"/>
        </w:rPr>
        <w:t>Law</w:t>
      </w:r>
      <w:bookmarkEnd w:id="18"/>
    </w:p>
    <w:p w14:paraId="6EF8C9ED" w14:textId="77777777"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From Broom’s legal maxims: </w:t>
      </w:r>
      <w:r w:rsidRPr="00773193">
        <w:rPr>
          <w:rFonts w:cstheme="minorHAnsi"/>
          <w:i/>
          <w:iCs/>
          <w:sz w:val="22"/>
          <w:szCs w:val="22"/>
        </w:rPr>
        <w:t>Salus populi suprema lex</w:t>
      </w:r>
      <w:r w:rsidRPr="00773193">
        <w:rPr>
          <w:rFonts w:cstheme="minorHAnsi"/>
          <w:sz w:val="22"/>
          <w:szCs w:val="22"/>
        </w:rPr>
        <w:t xml:space="preserve">: Regard for public welfare is the highest law. </w:t>
      </w:r>
    </w:p>
    <w:p w14:paraId="28F621EE" w14:textId="5A41FA24" w:rsidR="00B366A6" w:rsidRPr="00773193" w:rsidRDefault="00B366A6" w:rsidP="00832539">
      <w:pPr>
        <w:pStyle w:val="ListParagraph"/>
        <w:numPr>
          <w:ilvl w:val="1"/>
          <w:numId w:val="1"/>
        </w:numPr>
        <w:spacing w:line="240" w:lineRule="auto"/>
        <w:rPr>
          <w:rFonts w:cstheme="minorHAnsi"/>
          <w:sz w:val="22"/>
          <w:szCs w:val="22"/>
        </w:rPr>
      </w:pPr>
      <w:r w:rsidRPr="00773193">
        <w:rPr>
          <w:rFonts w:cstheme="minorHAnsi"/>
          <w:sz w:val="22"/>
          <w:szCs w:val="22"/>
        </w:rPr>
        <w:t xml:space="preserve">Private mischief shall be endured, rather than a public inconvenience, and therefore, if a highway be out of repair and impassable, a passenger may lawfully go over the adjoining land. </w:t>
      </w:r>
    </w:p>
    <w:p w14:paraId="30262201" w14:textId="11232DAF"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Doctrine of necessity: an interference with private property is obviously dictated and justified </w:t>
      </w:r>
      <w:r w:rsidRPr="00773193">
        <w:rPr>
          <w:rFonts w:cstheme="minorHAnsi"/>
          <w:i/>
          <w:iCs/>
          <w:sz w:val="22"/>
          <w:szCs w:val="22"/>
        </w:rPr>
        <w:t>summa necessitate</w:t>
      </w:r>
      <w:r w:rsidRPr="00773193">
        <w:rPr>
          <w:rFonts w:cstheme="minorHAnsi"/>
          <w:sz w:val="22"/>
          <w:szCs w:val="22"/>
        </w:rPr>
        <w:t xml:space="preserve">: by the immediate urgency of the occasion, and a due regard to the public safety or convenience. </w:t>
      </w:r>
    </w:p>
    <w:p w14:paraId="21D1F8CE" w14:textId="77777777" w:rsidR="00B366A6" w:rsidRPr="00773193" w:rsidRDefault="00B366A6" w:rsidP="00832539">
      <w:pPr>
        <w:pStyle w:val="Heading3"/>
        <w:spacing w:line="240" w:lineRule="auto"/>
        <w:rPr>
          <w:rFonts w:cstheme="minorHAnsi"/>
        </w:rPr>
      </w:pPr>
      <w:bookmarkStart w:id="19" w:name="_Toc101267977"/>
      <w:r w:rsidRPr="00773193">
        <w:rPr>
          <w:rFonts w:cstheme="minorHAnsi"/>
        </w:rPr>
        <w:t>Analysis</w:t>
      </w:r>
      <w:bookmarkEnd w:id="19"/>
    </w:p>
    <w:p w14:paraId="0F42C271" w14:textId="795FCB81"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Since the road was impassable and no significant damage was done, defendant was within his legal rights in crossing through plaintiff’s land.</w:t>
      </w:r>
    </w:p>
    <w:p w14:paraId="05B17399" w14:textId="03AC581A" w:rsidR="00B366A6" w:rsidRPr="00773193" w:rsidRDefault="00B366A6" w:rsidP="00832539">
      <w:pPr>
        <w:pStyle w:val="Heading3"/>
        <w:spacing w:line="240" w:lineRule="auto"/>
        <w:rPr>
          <w:rFonts w:cstheme="minorHAnsi"/>
        </w:rPr>
      </w:pPr>
      <w:bookmarkStart w:id="20" w:name="_Toc101267978"/>
      <w:r w:rsidRPr="00773193">
        <w:rPr>
          <w:rFonts w:cstheme="minorHAnsi"/>
        </w:rPr>
        <w:t>Conclusion</w:t>
      </w:r>
      <w:bookmarkEnd w:id="20"/>
      <w:r w:rsidRPr="00773193">
        <w:rPr>
          <w:rFonts w:cstheme="minorHAnsi"/>
        </w:rPr>
        <w:t xml:space="preserve"> </w:t>
      </w:r>
    </w:p>
    <w:p w14:paraId="5F2A867A" w14:textId="4AD98AFF" w:rsidR="00B366A6" w:rsidRPr="00773193" w:rsidRDefault="00B366A6" w:rsidP="00832539">
      <w:pPr>
        <w:spacing w:line="240" w:lineRule="auto"/>
        <w:rPr>
          <w:rFonts w:cstheme="minorHAnsi"/>
          <w:sz w:val="22"/>
          <w:szCs w:val="22"/>
        </w:rPr>
      </w:pPr>
      <w:r w:rsidRPr="00773193">
        <w:rPr>
          <w:rFonts w:cstheme="minorHAnsi"/>
          <w:sz w:val="22"/>
          <w:szCs w:val="22"/>
        </w:rPr>
        <w:t xml:space="preserve">Defendant not liable – no damages awarded. </w:t>
      </w:r>
    </w:p>
    <w:p w14:paraId="16B63B8B" w14:textId="5FBA6CD0" w:rsidR="00B366A6" w:rsidRPr="00773193" w:rsidRDefault="00B366A6" w:rsidP="00832539">
      <w:pPr>
        <w:pStyle w:val="Heading1"/>
        <w:spacing w:line="240" w:lineRule="auto"/>
        <w:rPr>
          <w:rFonts w:cstheme="minorHAnsi"/>
        </w:rPr>
      </w:pPr>
      <w:bookmarkStart w:id="21" w:name="_Toc101267979"/>
      <w:r w:rsidRPr="00773193">
        <w:rPr>
          <w:rFonts w:cstheme="minorHAnsi"/>
        </w:rPr>
        <w:t>The Properties of Property</w:t>
      </w:r>
      <w:bookmarkEnd w:id="21"/>
    </w:p>
    <w:p w14:paraId="32FD7C01" w14:textId="5F866BBA"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Property is a </w:t>
      </w:r>
      <w:r w:rsidRPr="00773193">
        <w:rPr>
          <w:rFonts w:cstheme="minorHAnsi"/>
          <w:b/>
          <w:bCs/>
          <w:sz w:val="22"/>
          <w:szCs w:val="22"/>
        </w:rPr>
        <w:t>right</w:t>
      </w:r>
      <w:r w:rsidRPr="00773193">
        <w:rPr>
          <w:rFonts w:cstheme="minorHAnsi"/>
          <w:sz w:val="22"/>
          <w:szCs w:val="22"/>
        </w:rPr>
        <w:t xml:space="preserve">, not a thing. </w:t>
      </w:r>
    </w:p>
    <w:p w14:paraId="42DFADD7" w14:textId="4CC26043"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Property is distinct from possession. </w:t>
      </w:r>
    </w:p>
    <w:p w14:paraId="57F3C0BB" w14:textId="38099A25"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 xml:space="preserve">Property gives rise to enforceable claims against third parties. Usually backed by state enforcement. </w:t>
      </w:r>
    </w:p>
    <w:p w14:paraId="636B3E41" w14:textId="1EF4FB50" w:rsidR="00B366A6" w:rsidRPr="00773193" w:rsidRDefault="00B366A6" w:rsidP="00832539">
      <w:pPr>
        <w:pStyle w:val="ListParagraph"/>
        <w:numPr>
          <w:ilvl w:val="0"/>
          <w:numId w:val="1"/>
        </w:numPr>
        <w:spacing w:line="240" w:lineRule="auto"/>
        <w:rPr>
          <w:rFonts w:cstheme="minorHAnsi"/>
          <w:sz w:val="22"/>
          <w:szCs w:val="22"/>
        </w:rPr>
      </w:pPr>
      <w:r w:rsidRPr="00773193">
        <w:rPr>
          <w:rFonts w:cstheme="minorHAnsi"/>
          <w:sz w:val="22"/>
          <w:szCs w:val="22"/>
        </w:rPr>
        <w:t>Types of property</w:t>
      </w:r>
    </w:p>
    <w:p w14:paraId="61D4DB57" w14:textId="77777777" w:rsidR="00B366A6" w:rsidRPr="00773193" w:rsidRDefault="00B366A6" w:rsidP="00832539">
      <w:pPr>
        <w:pStyle w:val="ListParagraph"/>
        <w:numPr>
          <w:ilvl w:val="1"/>
          <w:numId w:val="1"/>
        </w:numPr>
        <w:spacing w:line="240" w:lineRule="auto"/>
        <w:rPr>
          <w:rFonts w:eastAsia="Times New Roman" w:cstheme="minorHAnsi"/>
          <w:sz w:val="22"/>
          <w:szCs w:val="22"/>
        </w:rPr>
      </w:pPr>
      <w:r w:rsidRPr="00773193">
        <w:rPr>
          <w:rFonts w:eastAsia="Times New Roman" w:cstheme="minorHAnsi"/>
          <w:b/>
          <w:bCs/>
          <w:sz w:val="22"/>
          <w:szCs w:val="22"/>
        </w:rPr>
        <w:t>Private property</w:t>
      </w:r>
      <w:r w:rsidRPr="00773193">
        <w:rPr>
          <w:rFonts w:eastAsia="Times New Roman" w:cstheme="minorHAnsi"/>
          <w:sz w:val="22"/>
          <w:szCs w:val="22"/>
        </w:rPr>
        <w:t xml:space="preserve"> is held by a single entity (person, family, etc) </w:t>
      </w:r>
    </w:p>
    <w:p w14:paraId="3DEF8148" w14:textId="77777777" w:rsidR="00B366A6" w:rsidRPr="00773193" w:rsidRDefault="00B366A6" w:rsidP="00832539">
      <w:pPr>
        <w:pStyle w:val="ListParagraph"/>
        <w:numPr>
          <w:ilvl w:val="1"/>
          <w:numId w:val="1"/>
        </w:numPr>
        <w:spacing w:line="240" w:lineRule="auto"/>
        <w:rPr>
          <w:rFonts w:eastAsia="Times New Roman" w:cstheme="minorHAnsi"/>
          <w:sz w:val="22"/>
          <w:szCs w:val="22"/>
        </w:rPr>
      </w:pPr>
      <w:r w:rsidRPr="00773193">
        <w:rPr>
          <w:rFonts w:eastAsia="Times New Roman" w:cstheme="minorHAnsi"/>
          <w:b/>
          <w:bCs/>
          <w:sz w:val="22"/>
          <w:szCs w:val="22"/>
        </w:rPr>
        <w:t>Common property</w:t>
      </w:r>
      <w:r w:rsidRPr="00773193">
        <w:rPr>
          <w:rFonts w:eastAsia="Times New Roman" w:cstheme="minorHAnsi"/>
          <w:sz w:val="22"/>
          <w:szCs w:val="22"/>
        </w:rPr>
        <w:t xml:space="preserve"> is property that you cannot be excluded from, held by some collective group (could be a limited group) e.g. public parks, roads, etc. Limited group access might be something like an apartment gym or a common pasture in medieval Europe. </w:t>
      </w:r>
    </w:p>
    <w:p w14:paraId="283F777B" w14:textId="45995C96" w:rsidR="00B366A6" w:rsidRPr="00773193" w:rsidRDefault="00B366A6" w:rsidP="00832539">
      <w:pPr>
        <w:pStyle w:val="ListParagraph"/>
        <w:numPr>
          <w:ilvl w:val="1"/>
          <w:numId w:val="1"/>
        </w:numPr>
        <w:spacing w:line="240" w:lineRule="auto"/>
        <w:rPr>
          <w:rFonts w:eastAsia="Times New Roman" w:cstheme="minorHAnsi"/>
          <w:sz w:val="22"/>
          <w:szCs w:val="22"/>
        </w:rPr>
      </w:pPr>
      <w:r w:rsidRPr="00773193">
        <w:rPr>
          <w:rFonts w:eastAsia="Times New Roman" w:cstheme="minorHAnsi"/>
          <w:b/>
          <w:bCs/>
          <w:sz w:val="22"/>
          <w:szCs w:val="22"/>
        </w:rPr>
        <w:t>State property</w:t>
      </w:r>
      <w:r w:rsidRPr="00773193">
        <w:rPr>
          <w:rFonts w:eastAsia="Times New Roman" w:cstheme="minorHAnsi"/>
          <w:sz w:val="22"/>
          <w:szCs w:val="22"/>
        </w:rPr>
        <w:t xml:space="preserve"> is held by the state and the state exercises its right to exclude - e.g. military base, PM's office, legislature offices, etc.</w:t>
      </w:r>
    </w:p>
    <w:p w14:paraId="2781C86D" w14:textId="059F1E06" w:rsidR="00B366A6" w:rsidRPr="00773193" w:rsidRDefault="00B366A6" w:rsidP="00832539">
      <w:pPr>
        <w:pStyle w:val="ListParagraph"/>
        <w:numPr>
          <w:ilvl w:val="0"/>
          <w:numId w:val="1"/>
        </w:numPr>
        <w:spacing w:line="240" w:lineRule="auto"/>
        <w:rPr>
          <w:rFonts w:eastAsia="Times New Roman" w:cstheme="minorHAnsi"/>
          <w:sz w:val="22"/>
          <w:szCs w:val="22"/>
        </w:rPr>
      </w:pPr>
      <w:r w:rsidRPr="00773193">
        <w:rPr>
          <w:rFonts w:eastAsia="Times New Roman" w:cstheme="minorHAnsi"/>
          <w:sz w:val="22"/>
          <w:szCs w:val="22"/>
        </w:rPr>
        <w:t xml:space="preserve">Historical trends in property rights: </w:t>
      </w:r>
    </w:p>
    <w:p w14:paraId="444F84E7" w14:textId="0BF60B9D" w:rsidR="00B366A6" w:rsidRPr="00773193" w:rsidRDefault="00B366A6" w:rsidP="00832539">
      <w:pPr>
        <w:pStyle w:val="ListParagraph"/>
        <w:numPr>
          <w:ilvl w:val="1"/>
          <w:numId w:val="1"/>
        </w:numPr>
        <w:spacing w:line="240" w:lineRule="auto"/>
        <w:rPr>
          <w:rFonts w:eastAsia="Times New Roman" w:cstheme="minorHAnsi"/>
          <w:sz w:val="22"/>
          <w:szCs w:val="22"/>
        </w:rPr>
      </w:pPr>
      <w:r w:rsidRPr="00773193">
        <w:rPr>
          <w:rFonts w:eastAsia="Times New Roman" w:cstheme="minorHAnsi"/>
          <w:sz w:val="22"/>
          <w:szCs w:val="22"/>
        </w:rPr>
        <w:t>Western legal conceptions of property have been trending towards singular ownership over a singular physical thing - as opposed to previous conceptions of property where multiple people had property interests in one physical thing (English tenure system). This can cause confusion between the concept of property and a physical thing.</w:t>
      </w:r>
    </w:p>
    <w:p w14:paraId="79284E30" w14:textId="35C128A3" w:rsidR="00B366A6" w:rsidRPr="00773193" w:rsidRDefault="00B366A6" w:rsidP="00832539">
      <w:pPr>
        <w:pStyle w:val="ListParagraph"/>
        <w:numPr>
          <w:ilvl w:val="0"/>
          <w:numId w:val="1"/>
        </w:numPr>
        <w:spacing w:line="240" w:lineRule="auto"/>
        <w:rPr>
          <w:rFonts w:eastAsia="Times New Roman" w:cstheme="minorHAnsi"/>
          <w:sz w:val="22"/>
          <w:szCs w:val="22"/>
        </w:rPr>
      </w:pPr>
      <w:r w:rsidRPr="00773193">
        <w:rPr>
          <w:rFonts w:eastAsia="Times New Roman" w:cstheme="minorHAnsi"/>
          <w:sz w:val="22"/>
          <w:szCs w:val="22"/>
        </w:rPr>
        <w:t xml:space="preserve">Conceptions of property: </w:t>
      </w:r>
    </w:p>
    <w:p w14:paraId="5C165A3B" w14:textId="1269D005" w:rsidR="00B366A6" w:rsidRPr="00773193" w:rsidRDefault="00B366A6" w:rsidP="009A68BD">
      <w:pPr>
        <w:pStyle w:val="ListParagraph"/>
        <w:numPr>
          <w:ilvl w:val="0"/>
          <w:numId w:val="3"/>
        </w:numPr>
        <w:spacing w:before="0" w:after="0" w:line="240" w:lineRule="auto"/>
        <w:rPr>
          <w:rFonts w:eastAsia="Times New Roman" w:cstheme="minorHAnsi"/>
          <w:color w:val="FF0000"/>
          <w:sz w:val="22"/>
          <w:szCs w:val="22"/>
        </w:rPr>
      </w:pPr>
      <w:r w:rsidRPr="00773193">
        <w:rPr>
          <w:rFonts w:eastAsia="Times New Roman" w:cstheme="minorHAnsi"/>
          <w:b/>
          <w:bCs/>
          <w:color w:val="FF0000"/>
          <w:sz w:val="22"/>
          <w:szCs w:val="22"/>
        </w:rPr>
        <w:lastRenderedPageBreak/>
        <w:t xml:space="preserve">Single Variable Essentialism: </w:t>
      </w:r>
      <w:r w:rsidRPr="00773193">
        <w:rPr>
          <w:rFonts w:eastAsia="Times New Roman" w:cstheme="minorHAnsi"/>
          <w:color w:val="FF0000"/>
          <w:sz w:val="22"/>
          <w:szCs w:val="22"/>
        </w:rPr>
        <w:t xml:space="preserve">The right to exclude is a </w:t>
      </w:r>
      <w:r w:rsidRPr="00773193">
        <w:rPr>
          <w:rFonts w:eastAsia="Times New Roman" w:cstheme="minorHAnsi"/>
          <w:b/>
          <w:bCs/>
          <w:color w:val="FF0000"/>
          <w:sz w:val="22"/>
          <w:szCs w:val="22"/>
        </w:rPr>
        <w:t>sufficient</w:t>
      </w:r>
      <w:r w:rsidRPr="00773193">
        <w:rPr>
          <w:rFonts w:eastAsia="Times New Roman" w:cstheme="minorHAnsi"/>
          <w:color w:val="FF0000"/>
          <w:sz w:val="22"/>
          <w:szCs w:val="22"/>
        </w:rPr>
        <w:t xml:space="preserve"> and </w:t>
      </w:r>
      <w:r w:rsidRPr="00773193">
        <w:rPr>
          <w:rFonts w:eastAsia="Times New Roman" w:cstheme="minorHAnsi"/>
          <w:b/>
          <w:bCs/>
          <w:color w:val="FF0000"/>
          <w:sz w:val="22"/>
          <w:szCs w:val="22"/>
        </w:rPr>
        <w:t>necessary</w:t>
      </w:r>
      <w:r w:rsidRPr="00773193">
        <w:rPr>
          <w:rFonts w:eastAsia="Times New Roman" w:cstheme="minorHAnsi"/>
          <w:color w:val="FF0000"/>
          <w:sz w:val="22"/>
          <w:szCs w:val="22"/>
        </w:rPr>
        <w:t xml:space="preserve"> condition for property rights. </w:t>
      </w:r>
    </w:p>
    <w:p w14:paraId="6090788D" w14:textId="77777777" w:rsidR="00B366A6" w:rsidRPr="00773193" w:rsidRDefault="00B366A6" w:rsidP="009A68BD">
      <w:pPr>
        <w:numPr>
          <w:ilvl w:val="0"/>
          <w:numId w:val="2"/>
        </w:numPr>
        <w:spacing w:before="0" w:after="0" w:line="240" w:lineRule="auto"/>
        <w:textAlignment w:val="center"/>
        <w:rPr>
          <w:rFonts w:eastAsia="Times New Roman" w:cstheme="minorHAnsi"/>
          <w:sz w:val="22"/>
          <w:szCs w:val="22"/>
        </w:rPr>
      </w:pPr>
      <w:r w:rsidRPr="00773193">
        <w:rPr>
          <w:rFonts w:eastAsia="Times New Roman" w:cstheme="minorHAnsi"/>
          <w:i/>
          <w:iCs/>
          <w:sz w:val="22"/>
          <w:szCs w:val="22"/>
        </w:rPr>
        <w:t xml:space="preserve">"To the world: </w:t>
      </w:r>
    </w:p>
    <w:p w14:paraId="216DA160" w14:textId="77777777" w:rsidR="00B366A6" w:rsidRPr="00773193" w:rsidRDefault="00B366A6" w:rsidP="00832539">
      <w:pPr>
        <w:spacing w:before="0" w:after="0" w:line="240" w:lineRule="auto"/>
        <w:ind w:left="1782" w:firstLine="639"/>
        <w:rPr>
          <w:rFonts w:eastAsia="Times New Roman" w:cstheme="minorHAnsi"/>
          <w:sz w:val="22"/>
          <w:szCs w:val="22"/>
        </w:rPr>
      </w:pPr>
      <w:r w:rsidRPr="00773193">
        <w:rPr>
          <w:rFonts w:eastAsia="Times New Roman" w:cstheme="minorHAnsi"/>
          <w:i/>
          <w:iCs/>
          <w:sz w:val="22"/>
          <w:szCs w:val="22"/>
        </w:rPr>
        <w:t xml:space="preserve">Keep off X unless you have my permission, which I may grant or withhold. </w:t>
      </w:r>
    </w:p>
    <w:p w14:paraId="26F7CD38" w14:textId="4D01FDC9" w:rsidR="00B366A6" w:rsidRPr="00773193" w:rsidRDefault="00B366A6" w:rsidP="00832539">
      <w:pPr>
        <w:spacing w:before="0" w:after="0" w:line="240" w:lineRule="auto"/>
        <w:ind w:left="1701" w:firstLine="720"/>
        <w:rPr>
          <w:rFonts w:eastAsia="Times New Roman" w:cstheme="minorHAnsi"/>
          <w:sz w:val="22"/>
          <w:szCs w:val="22"/>
        </w:rPr>
      </w:pPr>
      <w:r w:rsidRPr="00773193">
        <w:rPr>
          <w:rFonts w:eastAsia="Times New Roman" w:cstheme="minorHAnsi"/>
          <w:i/>
          <w:iCs/>
          <w:sz w:val="22"/>
          <w:szCs w:val="22"/>
        </w:rPr>
        <w:t xml:space="preserve">Signed, Private Citizen Endorsed: the State" </w:t>
      </w:r>
    </w:p>
    <w:p w14:paraId="5F08419A" w14:textId="7C6ECD93" w:rsidR="00B366A6" w:rsidRPr="00773193" w:rsidRDefault="00B366A6" w:rsidP="009A68BD">
      <w:pPr>
        <w:pStyle w:val="ListParagraph"/>
        <w:numPr>
          <w:ilvl w:val="0"/>
          <w:numId w:val="3"/>
        </w:numPr>
        <w:spacing w:before="0" w:after="0" w:line="240" w:lineRule="auto"/>
        <w:rPr>
          <w:rFonts w:eastAsia="Times New Roman" w:cstheme="minorHAnsi"/>
          <w:b/>
          <w:bCs/>
          <w:color w:val="FF0000"/>
          <w:sz w:val="22"/>
          <w:szCs w:val="22"/>
        </w:rPr>
      </w:pPr>
      <w:r w:rsidRPr="00773193">
        <w:rPr>
          <w:rFonts w:eastAsia="Times New Roman" w:cstheme="minorHAnsi"/>
          <w:b/>
          <w:bCs/>
          <w:color w:val="FF0000"/>
          <w:sz w:val="22"/>
          <w:szCs w:val="22"/>
        </w:rPr>
        <w:t xml:space="preserve">Multiple Variable Essentialism: </w:t>
      </w:r>
      <w:r w:rsidRPr="00773193">
        <w:rPr>
          <w:rFonts w:eastAsia="Times New Roman" w:cstheme="minorHAnsi"/>
          <w:color w:val="FF0000"/>
          <w:sz w:val="22"/>
          <w:szCs w:val="22"/>
        </w:rPr>
        <w:t xml:space="preserve">Property has an essence, but it is not limited to one thing. Made up of many rights: </w:t>
      </w:r>
    </w:p>
    <w:p w14:paraId="02E813CB"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Right to possess </w:t>
      </w:r>
    </w:p>
    <w:p w14:paraId="1C4C1210"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Right to use </w:t>
      </w:r>
    </w:p>
    <w:p w14:paraId="2D5DB5F3"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Right to manage </w:t>
      </w:r>
    </w:p>
    <w:p w14:paraId="7F19F65A"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Right to the income </w:t>
      </w:r>
    </w:p>
    <w:p w14:paraId="220CDB0D"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Right to the capital </w:t>
      </w:r>
    </w:p>
    <w:p w14:paraId="623C3B0B"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Right to security </w:t>
      </w:r>
    </w:p>
    <w:p w14:paraId="3BB1ED1D"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Incident of transmissibility (can be transferred)</w:t>
      </w:r>
    </w:p>
    <w:p w14:paraId="33E23C64"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Incident of absence of term (continues indefinitely) </w:t>
      </w:r>
    </w:p>
    <w:p w14:paraId="09338D6A"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Duty to prevent harm (controversial)</w:t>
      </w:r>
    </w:p>
    <w:p w14:paraId="19C4E11E" w14:textId="77777777"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Liability to execution (if you are liable for a debt, your property can be taken to satisfy the debt)</w:t>
      </w:r>
    </w:p>
    <w:p w14:paraId="30FD0BEC" w14:textId="5284D696" w:rsidR="00B366A6" w:rsidRPr="00773193" w:rsidRDefault="00B366A6" w:rsidP="009A68BD">
      <w:pPr>
        <w:numPr>
          <w:ilvl w:val="1"/>
          <w:numId w:val="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Incident or residuarity (if you break off parts of your right of ownership you have a residual right - if you lease your property, once the lease ends the property comes back into your possession.) </w:t>
      </w:r>
    </w:p>
    <w:p w14:paraId="5B1772AC" w14:textId="331C70C1" w:rsidR="00B366A6" w:rsidRPr="00773193" w:rsidRDefault="00B366A6" w:rsidP="009A68BD">
      <w:pPr>
        <w:pStyle w:val="ListParagraph"/>
        <w:numPr>
          <w:ilvl w:val="0"/>
          <w:numId w:val="3"/>
        </w:numPr>
        <w:spacing w:before="0" w:after="0" w:line="240" w:lineRule="auto"/>
        <w:rPr>
          <w:rFonts w:eastAsia="Times New Roman" w:cstheme="minorHAnsi"/>
          <w:b/>
          <w:bCs/>
          <w:color w:val="FF0000"/>
          <w:sz w:val="22"/>
          <w:szCs w:val="22"/>
        </w:rPr>
      </w:pPr>
      <w:r w:rsidRPr="00773193">
        <w:rPr>
          <w:rFonts w:eastAsia="Times New Roman" w:cstheme="minorHAnsi"/>
          <w:b/>
          <w:bCs/>
          <w:color w:val="FF0000"/>
          <w:sz w:val="22"/>
          <w:szCs w:val="22"/>
        </w:rPr>
        <w:t xml:space="preserve">Nominalism (CONTEMPORARY VIEW): </w:t>
      </w:r>
      <w:r w:rsidRPr="00773193">
        <w:rPr>
          <w:rFonts w:eastAsia="Times New Roman" w:cstheme="minorHAnsi"/>
          <w:color w:val="FF0000"/>
          <w:sz w:val="22"/>
          <w:szCs w:val="22"/>
        </w:rPr>
        <w:t xml:space="preserve">Property is a social context. It does not necessarily have an essence; it is entirely dependent on the sociocultural context in which it exists. </w:t>
      </w:r>
    </w:p>
    <w:p w14:paraId="2D9713C4" w14:textId="77777777" w:rsidR="00B366A6" w:rsidRPr="00773193" w:rsidRDefault="00B366A6" w:rsidP="009A68BD">
      <w:pPr>
        <w:numPr>
          <w:ilvl w:val="1"/>
          <w:numId w:val="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Property as "a bundle of rights" </w:t>
      </w:r>
    </w:p>
    <w:p w14:paraId="17DE1388" w14:textId="77777777" w:rsidR="00B366A6" w:rsidRPr="00773193" w:rsidRDefault="00B366A6" w:rsidP="009A68BD">
      <w:pPr>
        <w:numPr>
          <w:ilvl w:val="1"/>
          <w:numId w:val="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Jural relations: </w:t>
      </w:r>
    </w:p>
    <w:p w14:paraId="3DA00D44" w14:textId="77777777" w:rsidR="00B366A6" w:rsidRPr="00773193" w:rsidRDefault="00B366A6" w:rsidP="009A68BD">
      <w:pPr>
        <w:numPr>
          <w:ilvl w:val="2"/>
          <w:numId w:val="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Right - duty </w:t>
      </w:r>
    </w:p>
    <w:p w14:paraId="4029C0C5" w14:textId="77777777" w:rsidR="00B366A6" w:rsidRPr="00773193" w:rsidRDefault="00B366A6" w:rsidP="009A68BD">
      <w:pPr>
        <w:numPr>
          <w:ilvl w:val="2"/>
          <w:numId w:val="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Privilege - No-right</w:t>
      </w:r>
    </w:p>
    <w:p w14:paraId="1CD521F5" w14:textId="77777777" w:rsidR="00B366A6" w:rsidRPr="00773193" w:rsidRDefault="00B366A6" w:rsidP="009A68BD">
      <w:pPr>
        <w:numPr>
          <w:ilvl w:val="2"/>
          <w:numId w:val="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Power - liability</w:t>
      </w:r>
    </w:p>
    <w:p w14:paraId="3784660F" w14:textId="77777777" w:rsidR="00B366A6" w:rsidRPr="00773193" w:rsidRDefault="00B366A6" w:rsidP="009A68BD">
      <w:pPr>
        <w:numPr>
          <w:ilvl w:val="2"/>
          <w:numId w:val="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Immunity - Disability </w:t>
      </w:r>
    </w:p>
    <w:p w14:paraId="6D4C0DCF" w14:textId="77777777" w:rsidR="00B366A6" w:rsidRPr="00773193" w:rsidRDefault="00B366A6" w:rsidP="009A68BD">
      <w:pPr>
        <w:numPr>
          <w:ilvl w:val="1"/>
          <w:numId w:val="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Property can refer to different bundles of legal relations among persons. </w:t>
      </w:r>
    </w:p>
    <w:p w14:paraId="243A297B" w14:textId="27D5DBAE" w:rsidR="009C5A84" w:rsidRPr="00773193" w:rsidRDefault="00B366A6" w:rsidP="009A68BD">
      <w:pPr>
        <w:numPr>
          <w:ilvl w:val="1"/>
          <w:numId w:val="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The bundles have no necessary content and the meaning of "property" is thus conventional. </w:t>
      </w:r>
    </w:p>
    <w:p w14:paraId="6E599D85" w14:textId="6656176B" w:rsidR="009C5A84" w:rsidRPr="00773193" w:rsidRDefault="009C5A84" w:rsidP="00832539">
      <w:pPr>
        <w:pStyle w:val="Heading2"/>
        <w:spacing w:line="240" w:lineRule="auto"/>
        <w:rPr>
          <w:rFonts w:eastAsia="Times New Roman" w:cstheme="minorHAnsi"/>
        </w:rPr>
      </w:pPr>
      <w:bookmarkStart w:id="22" w:name="_Toc101267980"/>
      <w:r w:rsidRPr="00773193">
        <w:rPr>
          <w:rFonts w:eastAsia="Times New Roman" w:cstheme="minorHAnsi"/>
        </w:rPr>
        <w:t>Classification of Property Interests</w:t>
      </w:r>
      <w:bookmarkEnd w:id="22"/>
      <w:r w:rsidRPr="00773193">
        <w:rPr>
          <w:rFonts w:eastAsia="Times New Roman" w:cstheme="minorHAnsi"/>
        </w:rPr>
        <w:t xml:space="preserve"> </w:t>
      </w:r>
    </w:p>
    <w:p w14:paraId="0FCD4582" w14:textId="77777777" w:rsidR="009C5A84" w:rsidRPr="00773193" w:rsidRDefault="009C5A84" w:rsidP="00832539">
      <w:pPr>
        <w:spacing w:line="240" w:lineRule="auto"/>
        <w:rPr>
          <w:rFonts w:cstheme="minorHAnsi"/>
          <w:sz w:val="22"/>
          <w:szCs w:val="22"/>
        </w:rPr>
      </w:pPr>
    </w:p>
    <w:p w14:paraId="68D5A96A" w14:textId="018DB54B" w:rsidR="009C5A84" w:rsidRPr="00773193" w:rsidRDefault="009C5A84" w:rsidP="00BA5BF1">
      <w:pPr>
        <w:spacing w:before="0" w:after="0" w:line="240" w:lineRule="auto"/>
        <w:jc w:val="center"/>
        <w:textAlignment w:val="center"/>
        <w:rPr>
          <w:rFonts w:eastAsia="Times New Roman" w:cstheme="minorHAnsi"/>
          <w:sz w:val="22"/>
          <w:szCs w:val="22"/>
        </w:rPr>
      </w:pPr>
      <w:r w:rsidRPr="00773193">
        <w:rPr>
          <w:rFonts w:cstheme="minorHAnsi"/>
          <w:noProof/>
          <w:sz w:val="22"/>
          <w:szCs w:val="22"/>
        </w:rPr>
        <w:lastRenderedPageBreak/>
        <w:drawing>
          <wp:inline distT="0" distB="0" distL="0" distR="0" wp14:anchorId="34709D7E" wp14:editId="078C54D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4F68AD4" w14:textId="62F6F94F" w:rsidR="00B366A6" w:rsidRPr="00773193" w:rsidRDefault="00E7339B" w:rsidP="00832539">
      <w:pPr>
        <w:pStyle w:val="Heading2"/>
        <w:spacing w:line="240" w:lineRule="auto"/>
        <w:rPr>
          <w:rFonts w:eastAsia="Times New Roman" w:cstheme="minorHAnsi"/>
        </w:rPr>
      </w:pPr>
      <w:bookmarkStart w:id="23" w:name="_Toc101267981"/>
      <w:r w:rsidRPr="00773193">
        <w:rPr>
          <w:rFonts w:eastAsia="Times New Roman" w:cstheme="minorHAnsi"/>
        </w:rPr>
        <w:t>Yanner v Eaton</w:t>
      </w:r>
      <w:bookmarkEnd w:id="23"/>
    </w:p>
    <w:p w14:paraId="2D75D712" w14:textId="77777777" w:rsidR="00FC05BC" w:rsidRPr="00773193" w:rsidRDefault="00041335" w:rsidP="00832539">
      <w:pPr>
        <w:pStyle w:val="Heading3"/>
        <w:spacing w:line="240" w:lineRule="auto"/>
        <w:rPr>
          <w:rFonts w:cstheme="minorHAnsi"/>
        </w:rPr>
      </w:pPr>
      <w:bookmarkStart w:id="24" w:name="_Toc101267982"/>
      <w:r w:rsidRPr="00773193">
        <w:rPr>
          <w:rFonts w:cstheme="minorHAnsi"/>
        </w:rPr>
        <w:t>Key Take-aways</w:t>
      </w:r>
      <w:bookmarkEnd w:id="24"/>
    </w:p>
    <w:p w14:paraId="453F8FF1" w14:textId="4CB6EC63" w:rsidR="00041335" w:rsidRPr="00773193" w:rsidRDefault="00FC05BC" w:rsidP="009A68BD">
      <w:pPr>
        <w:pStyle w:val="ListParagraph"/>
        <w:numPr>
          <w:ilvl w:val="0"/>
          <w:numId w:val="10"/>
        </w:numPr>
        <w:spacing w:line="240" w:lineRule="auto"/>
        <w:rPr>
          <w:rFonts w:cstheme="minorHAnsi"/>
          <w:sz w:val="22"/>
          <w:szCs w:val="22"/>
        </w:rPr>
      </w:pPr>
      <w:r w:rsidRPr="00773193">
        <w:rPr>
          <w:rFonts w:eastAsia="Times New Roman" w:cstheme="minorHAnsi"/>
          <w:b/>
          <w:bCs/>
          <w:sz w:val="22"/>
          <w:szCs w:val="22"/>
        </w:rPr>
        <w:t>Example of nominalistic view of property:</w:t>
      </w:r>
      <w:r w:rsidRPr="00773193">
        <w:rPr>
          <w:rFonts w:eastAsia="Times New Roman" w:cstheme="minorHAnsi"/>
          <w:sz w:val="22"/>
          <w:szCs w:val="22"/>
        </w:rPr>
        <w:t xml:space="preserve"> “T</w:t>
      </w:r>
      <w:r w:rsidR="00041335" w:rsidRPr="00773193">
        <w:rPr>
          <w:rFonts w:eastAsia="Times New Roman" w:cstheme="minorHAnsi"/>
          <w:sz w:val="22"/>
          <w:szCs w:val="22"/>
        </w:rPr>
        <w:t>he very fact that the word is so comprehensive presents the problem, not the answer to it. "Property" comprehends a wide variety of different forms of interests; its use in the Act does not, without more, signify what form of interest is created"</w:t>
      </w:r>
    </w:p>
    <w:p w14:paraId="20137DC9" w14:textId="3965BF8A" w:rsidR="00B366A6" w:rsidRPr="00773193" w:rsidRDefault="00041335" w:rsidP="00832539">
      <w:pPr>
        <w:pStyle w:val="Heading3"/>
        <w:spacing w:line="240" w:lineRule="auto"/>
        <w:rPr>
          <w:rFonts w:cstheme="minorHAnsi"/>
        </w:rPr>
      </w:pPr>
      <w:bookmarkStart w:id="25" w:name="_Toc101267983"/>
      <w:r w:rsidRPr="00773193">
        <w:rPr>
          <w:rFonts w:cstheme="minorHAnsi"/>
        </w:rPr>
        <w:t>Facts</w:t>
      </w:r>
      <w:bookmarkEnd w:id="25"/>
      <w:r w:rsidRPr="00773193">
        <w:rPr>
          <w:rFonts w:cstheme="minorHAnsi"/>
        </w:rPr>
        <w:t xml:space="preserve"> </w:t>
      </w:r>
    </w:p>
    <w:p w14:paraId="094E3A32" w14:textId="77777777" w:rsidR="00041335" w:rsidRPr="00773193" w:rsidRDefault="00041335"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Plaintiff is an Aboriginal person who hunted the crocodile under his Aboriginal right to hunt (Native Title Act). </w:t>
      </w:r>
    </w:p>
    <w:p w14:paraId="191B3CF9" w14:textId="77777777" w:rsidR="00041335" w:rsidRPr="00773193" w:rsidRDefault="00041335"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Asserts that this is a cultural practice that his people have done since time immemorial. </w:t>
      </w:r>
    </w:p>
    <w:p w14:paraId="44FEE7C3" w14:textId="77777777" w:rsidR="00041335" w:rsidRPr="00773193" w:rsidRDefault="00041335"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Was charged by an officer anyway. </w:t>
      </w:r>
    </w:p>
    <w:p w14:paraId="020DEC60" w14:textId="77777777" w:rsidR="00041335" w:rsidRPr="00773193" w:rsidRDefault="00041335"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State says that the Fauna Conservation Act supersedes the Native Title Act </w:t>
      </w:r>
    </w:p>
    <w:p w14:paraId="0F71F312" w14:textId="54DADD30" w:rsidR="00041335" w:rsidRPr="00773193" w:rsidRDefault="00041335" w:rsidP="00832539">
      <w:pPr>
        <w:pStyle w:val="Heading3"/>
        <w:spacing w:line="240" w:lineRule="auto"/>
        <w:rPr>
          <w:rFonts w:cstheme="minorHAnsi"/>
        </w:rPr>
      </w:pPr>
      <w:bookmarkStart w:id="26" w:name="_Toc101267984"/>
      <w:r w:rsidRPr="00773193">
        <w:rPr>
          <w:rFonts w:cstheme="minorHAnsi"/>
        </w:rPr>
        <w:t>Issue</w:t>
      </w:r>
      <w:bookmarkEnd w:id="26"/>
    </w:p>
    <w:p w14:paraId="661C1531" w14:textId="775E8566" w:rsidR="00041335" w:rsidRPr="00773193" w:rsidRDefault="00041335" w:rsidP="009A68BD">
      <w:pPr>
        <w:numPr>
          <w:ilvl w:val="0"/>
          <w:numId w:val="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Does the section of the Fauna Conservation Act in question have the effect of extinguishing the Native Title Act? </w:t>
      </w:r>
    </w:p>
    <w:p w14:paraId="00309F6E" w14:textId="3AD4C049" w:rsidR="00041335" w:rsidRPr="00773193" w:rsidRDefault="00041335" w:rsidP="00832539">
      <w:pPr>
        <w:pStyle w:val="Heading3"/>
        <w:spacing w:line="240" w:lineRule="auto"/>
        <w:rPr>
          <w:rFonts w:eastAsia="Times New Roman" w:cstheme="minorHAnsi"/>
        </w:rPr>
      </w:pPr>
      <w:bookmarkStart w:id="27" w:name="_Toc101267985"/>
      <w:r w:rsidRPr="00773193">
        <w:rPr>
          <w:rFonts w:eastAsia="Times New Roman" w:cstheme="minorHAnsi"/>
        </w:rPr>
        <w:t>Law</w:t>
      </w:r>
      <w:bookmarkEnd w:id="27"/>
    </w:p>
    <w:p w14:paraId="0EE18F9B" w14:textId="76EB8E5B" w:rsidR="00041335" w:rsidRPr="00773193" w:rsidRDefault="00041335" w:rsidP="009A68BD">
      <w:pPr>
        <w:pStyle w:val="ListParagraph"/>
        <w:numPr>
          <w:ilvl w:val="0"/>
          <w:numId w:val="5"/>
        </w:numPr>
        <w:spacing w:before="0" w:after="0" w:line="240" w:lineRule="auto"/>
        <w:textAlignment w:val="center"/>
        <w:rPr>
          <w:rFonts w:eastAsia="Times New Roman" w:cstheme="minorHAnsi"/>
          <w:sz w:val="22"/>
          <w:szCs w:val="22"/>
        </w:rPr>
      </w:pPr>
      <w:r w:rsidRPr="00773193">
        <w:rPr>
          <w:rFonts w:cstheme="minorHAnsi"/>
          <w:sz w:val="22"/>
          <w:szCs w:val="22"/>
        </w:rPr>
        <w:t>Section 7 of the Fauna Conservation Act states that all wildlife in the state of Queensland is the property of the crown.</w:t>
      </w:r>
    </w:p>
    <w:p w14:paraId="45C12315" w14:textId="09AD40EC" w:rsidR="00041335" w:rsidRPr="00773193" w:rsidRDefault="00041335" w:rsidP="00832539">
      <w:pPr>
        <w:pStyle w:val="Heading3"/>
        <w:spacing w:line="240" w:lineRule="auto"/>
        <w:rPr>
          <w:rFonts w:eastAsia="Times New Roman" w:cstheme="minorHAnsi"/>
        </w:rPr>
      </w:pPr>
      <w:bookmarkStart w:id="28" w:name="_Toc101267986"/>
      <w:r w:rsidRPr="00773193">
        <w:rPr>
          <w:rFonts w:eastAsia="Times New Roman" w:cstheme="minorHAnsi"/>
        </w:rPr>
        <w:t>Analysis</w:t>
      </w:r>
      <w:bookmarkEnd w:id="28"/>
    </w:p>
    <w:p w14:paraId="3164544E" w14:textId="06C9BEFA" w:rsidR="00041335" w:rsidRPr="00773193" w:rsidRDefault="00041335" w:rsidP="009A68BD">
      <w:pPr>
        <w:numPr>
          <w:ilvl w:val="0"/>
          <w:numId w:val="6"/>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Reasons to conclude the property conferred on the Crown is not full beneficial or absolute ownership: </w:t>
      </w:r>
    </w:p>
    <w:p w14:paraId="71030E2C" w14:textId="77777777" w:rsidR="00041335" w:rsidRPr="00773193" w:rsidRDefault="00041335" w:rsidP="009A68BD">
      <w:pPr>
        <w:numPr>
          <w:ilvl w:val="1"/>
          <w:numId w:val="7"/>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lastRenderedPageBreak/>
        <w:t xml:space="preserve">No specific discussion of whether or not fauna remain property of the Crown if they leave territorial boundaries - migratory birds present a problem - would be absurd to expect that the Crown maintains "ownership" of all migratory birds that ever enter Queensland airspace. </w:t>
      </w:r>
    </w:p>
    <w:p w14:paraId="1D43A606" w14:textId="77777777" w:rsidR="00041335" w:rsidRPr="00773193" w:rsidRDefault="00041335" w:rsidP="009A68BD">
      <w:pPr>
        <w:numPr>
          <w:ilvl w:val="1"/>
          <w:numId w:val="7"/>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Ownership of a wild animal cannot be conflated with ownership of a domestic animal. No absolute property for wild animals - only qualified property - context-dependant </w:t>
      </w:r>
    </w:p>
    <w:p w14:paraId="4744E75B" w14:textId="77777777" w:rsidR="00041335" w:rsidRPr="00773193" w:rsidRDefault="00041335" w:rsidP="009A68BD">
      <w:pPr>
        <w:numPr>
          <w:ilvl w:val="1"/>
          <w:numId w:val="7"/>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Possession is the beginning of ownership, and wild animals are generally not in the possession of anyone. </w:t>
      </w:r>
    </w:p>
    <w:p w14:paraId="396C6A39" w14:textId="77777777" w:rsidR="00041335" w:rsidRPr="00773193" w:rsidRDefault="00041335" w:rsidP="009A68BD">
      <w:pPr>
        <w:numPr>
          <w:ilvl w:val="1"/>
          <w:numId w:val="7"/>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Sections of the fauna act that excuse the Crown from the responsibilities of property. </w:t>
      </w:r>
    </w:p>
    <w:p w14:paraId="7746A960" w14:textId="047DA386" w:rsidR="00041335" w:rsidRPr="00773193" w:rsidRDefault="00041335" w:rsidP="009A68BD">
      <w:pPr>
        <w:numPr>
          <w:ilvl w:val="0"/>
          <w:numId w:val="7"/>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Eye to the original intention of the fauna act: "the statutory vesting of 'property' in the Crown by the successive Queensland fauna Acts can be seen to be nothing more than a fiction expressive in legal shorthand of the importance to its people that a state have power to preserve and regulate the exploitation of an important resource." - The intention was not to make fauna property in the full beneficial/absolute ownership sense.  </w:t>
      </w:r>
    </w:p>
    <w:p w14:paraId="56A04299" w14:textId="3136A4DE" w:rsidR="00041335" w:rsidRPr="00773193" w:rsidRDefault="00041335" w:rsidP="00832539">
      <w:pPr>
        <w:pStyle w:val="Heading3"/>
        <w:spacing w:line="240" w:lineRule="auto"/>
        <w:rPr>
          <w:rFonts w:cstheme="minorHAnsi"/>
        </w:rPr>
      </w:pPr>
      <w:bookmarkStart w:id="29" w:name="_Toc101267987"/>
      <w:r w:rsidRPr="00773193">
        <w:rPr>
          <w:rFonts w:cstheme="minorHAnsi"/>
        </w:rPr>
        <w:t>Conclusion</w:t>
      </w:r>
      <w:bookmarkEnd w:id="29"/>
    </w:p>
    <w:p w14:paraId="3BAB2EF8" w14:textId="77777777" w:rsidR="00041335" w:rsidRPr="00773193" w:rsidRDefault="00041335" w:rsidP="009A68BD">
      <w:pPr>
        <w:numPr>
          <w:ilvl w:val="0"/>
          <w:numId w:val="8"/>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Provision in the Fauna Conservation Act does not extinguish native rights under the Native Title Act. </w:t>
      </w:r>
    </w:p>
    <w:p w14:paraId="17CA05E5" w14:textId="0FC81DC6" w:rsidR="00041335" w:rsidRPr="00773193" w:rsidRDefault="00041335" w:rsidP="009A68BD">
      <w:pPr>
        <w:numPr>
          <w:ilvl w:val="0"/>
          <w:numId w:val="8"/>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The property rights laid out in the fauna act are less than the rights of full beneficial, or absolute ownership. Taken as a whole the effect of the Fauna Act was to establish a regime forbidding the taking or keeping of fauna except pursuant to license granted by or under the Act. </w:t>
      </w:r>
    </w:p>
    <w:p w14:paraId="3C50E64D" w14:textId="79A70F23" w:rsidR="00041335" w:rsidRPr="00773193" w:rsidRDefault="00041335" w:rsidP="009A68BD">
      <w:pPr>
        <w:numPr>
          <w:ilvl w:val="0"/>
          <w:numId w:val="9"/>
        </w:numPr>
        <w:spacing w:before="0" w:after="0" w:line="240" w:lineRule="auto"/>
        <w:textAlignment w:val="center"/>
        <w:rPr>
          <w:rFonts w:eastAsia="Times New Roman" w:cstheme="minorHAnsi"/>
          <w:sz w:val="22"/>
          <w:szCs w:val="22"/>
        </w:rPr>
      </w:pPr>
      <w:r w:rsidRPr="00773193">
        <w:rPr>
          <w:rFonts w:eastAsia="Times New Roman" w:cstheme="minorHAnsi"/>
          <w:b/>
          <w:bCs/>
          <w:sz w:val="22"/>
          <w:szCs w:val="22"/>
        </w:rPr>
        <w:t>Nominalistic view of property</w:t>
      </w:r>
      <w:r w:rsidRPr="00773193">
        <w:rPr>
          <w:rFonts w:eastAsia="Times New Roman" w:cstheme="minorHAnsi"/>
          <w:sz w:val="22"/>
          <w:szCs w:val="22"/>
        </w:rPr>
        <w:t xml:space="preserve">, dependent on context. Dissenting opinion was based on a more essentialist view of property. </w:t>
      </w:r>
    </w:p>
    <w:p w14:paraId="18FCAF13" w14:textId="38B37066" w:rsidR="001315B3" w:rsidRPr="00773193" w:rsidRDefault="001315B3" w:rsidP="00832539">
      <w:pPr>
        <w:pStyle w:val="Heading2"/>
        <w:spacing w:line="240" w:lineRule="auto"/>
        <w:rPr>
          <w:rFonts w:eastAsia="Times New Roman" w:cstheme="minorHAnsi"/>
        </w:rPr>
      </w:pPr>
      <w:bookmarkStart w:id="30" w:name="_Toc101267988"/>
      <w:r w:rsidRPr="00773193">
        <w:rPr>
          <w:rFonts w:eastAsia="Times New Roman" w:cstheme="minorHAnsi"/>
        </w:rPr>
        <w:t>Harrison v Carswell</w:t>
      </w:r>
      <w:bookmarkEnd w:id="30"/>
    </w:p>
    <w:p w14:paraId="6604F383" w14:textId="77777777" w:rsidR="001315B3" w:rsidRPr="00773193" w:rsidRDefault="001315B3" w:rsidP="00832539">
      <w:pPr>
        <w:pStyle w:val="Heading3"/>
        <w:spacing w:line="240" w:lineRule="auto"/>
        <w:rPr>
          <w:rFonts w:cstheme="minorHAnsi"/>
        </w:rPr>
      </w:pPr>
      <w:bookmarkStart w:id="31" w:name="_Toc101267989"/>
      <w:r w:rsidRPr="00773193">
        <w:rPr>
          <w:rFonts w:cstheme="minorHAnsi"/>
        </w:rPr>
        <w:t>Key Take-aways</w:t>
      </w:r>
      <w:bookmarkEnd w:id="31"/>
    </w:p>
    <w:p w14:paraId="66FEE8F1" w14:textId="1E295388" w:rsidR="001315B3" w:rsidRPr="00773193" w:rsidRDefault="001315B3" w:rsidP="009A68BD">
      <w:pPr>
        <w:pStyle w:val="ListParagraph"/>
        <w:numPr>
          <w:ilvl w:val="0"/>
          <w:numId w:val="10"/>
        </w:numPr>
        <w:spacing w:line="240" w:lineRule="auto"/>
        <w:rPr>
          <w:rFonts w:cstheme="minorHAnsi"/>
          <w:sz w:val="22"/>
          <w:szCs w:val="22"/>
        </w:rPr>
      </w:pPr>
      <w:r w:rsidRPr="00773193">
        <w:rPr>
          <w:rFonts w:cstheme="minorHAnsi"/>
          <w:sz w:val="22"/>
          <w:szCs w:val="22"/>
        </w:rPr>
        <w:t xml:space="preserve">Important split in the decision: does the mall owner give a </w:t>
      </w:r>
      <w:r w:rsidRPr="00773193">
        <w:rPr>
          <w:rFonts w:cstheme="minorHAnsi"/>
          <w:b/>
          <w:bCs/>
          <w:sz w:val="22"/>
          <w:szCs w:val="22"/>
        </w:rPr>
        <w:t>revocable</w:t>
      </w:r>
      <w:r w:rsidRPr="00773193">
        <w:rPr>
          <w:rFonts w:cstheme="minorHAnsi"/>
          <w:sz w:val="22"/>
          <w:szCs w:val="22"/>
        </w:rPr>
        <w:t xml:space="preserve"> license or should the court be involved in balancing interests between property owners and others (in this case, lawful picketers)</w:t>
      </w:r>
    </w:p>
    <w:p w14:paraId="3276585B" w14:textId="6D66905A" w:rsidR="001315B3" w:rsidRPr="00773193" w:rsidRDefault="001315B3" w:rsidP="009A68BD">
      <w:pPr>
        <w:pStyle w:val="ListParagraph"/>
        <w:numPr>
          <w:ilvl w:val="1"/>
          <w:numId w:val="10"/>
        </w:numPr>
        <w:spacing w:line="240" w:lineRule="auto"/>
        <w:rPr>
          <w:rFonts w:cstheme="minorHAnsi"/>
          <w:sz w:val="22"/>
          <w:szCs w:val="22"/>
        </w:rPr>
      </w:pPr>
      <w:r w:rsidRPr="00773193">
        <w:rPr>
          <w:rFonts w:cstheme="minorHAnsi"/>
          <w:sz w:val="22"/>
          <w:szCs w:val="22"/>
        </w:rPr>
        <w:t xml:space="preserve">Revocable license won and is still largely in use today. </w:t>
      </w:r>
    </w:p>
    <w:p w14:paraId="5C3B4528" w14:textId="77777777" w:rsidR="001315B3" w:rsidRPr="00773193" w:rsidRDefault="001315B3" w:rsidP="00832539">
      <w:pPr>
        <w:pStyle w:val="Heading3"/>
        <w:spacing w:line="240" w:lineRule="auto"/>
        <w:rPr>
          <w:rFonts w:cstheme="minorHAnsi"/>
        </w:rPr>
      </w:pPr>
      <w:bookmarkStart w:id="32" w:name="_Toc101267990"/>
      <w:r w:rsidRPr="00773193">
        <w:rPr>
          <w:rFonts w:cstheme="minorHAnsi"/>
        </w:rPr>
        <w:t>Facts</w:t>
      </w:r>
      <w:bookmarkEnd w:id="32"/>
      <w:r w:rsidRPr="00773193">
        <w:rPr>
          <w:rFonts w:cstheme="minorHAnsi"/>
        </w:rPr>
        <w:t xml:space="preserve"> </w:t>
      </w:r>
    </w:p>
    <w:p w14:paraId="60152138" w14:textId="08AF6523"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Sophie Carswell (respondent) was charged under the Petty Trespasses Act with 4 offences for unlawfully trespassing upon the premises of the Polo Park Shopping Centre when she was picketing – she had been requested to enter on or come upon the premises.</w:t>
      </w:r>
    </w:p>
    <w:p w14:paraId="3DC627AA"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Provincial judge dismissed the case, County Court charged her with 4 counts and fined $10 per count, appellant court overturned this ruling - this case is the second appeal (brought forward by the plaintiff of the original case). </w:t>
      </w:r>
    </w:p>
    <w:p w14:paraId="75EC8D21"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Carswell states that the right of a person to picket peacefully in support of a lawful strike is of greater social significance than the proprietary rights of an owner of a shopping centre and the rights of the owner must yield to those of a picketer. </w:t>
      </w:r>
    </w:p>
    <w:p w14:paraId="401512C0" w14:textId="0346488B"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Petty Trespass Act relies on the common law definition of trespass (from Tort). No real definition of trespass given in the Act. </w:t>
      </w:r>
    </w:p>
    <w:p w14:paraId="037D3462" w14:textId="77777777" w:rsidR="001315B3" w:rsidRPr="00773193" w:rsidRDefault="001315B3" w:rsidP="00832539">
      <w:pPr>
        <w:pStyle w:val="Heading3"/>
        <w:spacing w:line="240" w:lineRule="auto"/>
        <w:rPr>
          <w:rFonts w:cstheme="minorHAnsi"/>
        </w:rPr>
      </w:pPr>
      <w:bookmarkStart w:id="33" w:name="_Toc101267991"/>
      <w:r w:rsidRPr="00773193">
        <w:rPr>
          <w:rFonts w:cstheme="minorHAnsi"/>
        </w:rPr>
        <w:t>Issue</w:t>
      </w:r>
      <w:bookmarkEnd w:id="33"/>
    </w:p>
    <w:p w14:paraId="754F44E7" w14:textId="55923199" w:rsidR="001315B3" w:rsidRPr="00773193" w:rsidRDefault="001315B3" w:rsidP="009A68BD">
      <w:pPr>
        <w:numPr>
          <w:ilvl w:val="0"/>
          <w:numId w:val="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Does the plaintiff have the right to refuse access even though a mall is a publicly accessible place? </w:t>
      </w:r>
    </w:p>
    <w:p w14:paraId="6485A01C" w14:textId="196AD3D2" w:rsidR="001315B3" w:rsidRPr="00773193" w:rsidRDefault="001315B3" w:rsidP="009A68BD">
      <w:pPr>
        <w:numPr>
          <w:ilvl w:val="1"/>
          <w:numId w:val="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Also, does the court have a role in balancing public rights and private property rights? </w:t>
      </w:r>
    </w:p>
    <w:p w14:paraId="7D133FAF" w14:textId="77777777" w:rsidR="001315B3" w:rsidRPr="00773193" w:rsidRDefault="001315B3" w:rsidP="00832539">
      <w:pPr>
        <w:pStyle w:val="Heading3"/>
        <w:spacing w:line="240" w:lineRule="auto"/>
        <w:rPr>
          <w:rFonts w:eastAsia="Times New Roman" w:cstheme="minorHAnsi"/>
        </w:rPr>
      </w:pPr>
      <w:bookmarkStart w:id="34" w:name="_Toc101267992"/>
      <w:r w:rsidRPr="00773193">
        <w:rPr>
          <w:rFonts w:eastAsia="Times New Roman" w:cstheme="minorHAnsi"/>
        </w:rPr>
        <w:t>Law</w:t>
      </w:r>
      <w:bookmarkEnd w:id="34"/>
    </w:p>
    <w:p w14:paraId="667F20D2" w14:textId="324CE7BF" w:rsidR="001315B3" w:rsidRPr="00773193" w:rsidRDefault="001315B3" w:rsidP="009A68BD">
      <w:pPr>
        <w:pStyle w:val="ListParagraph"/>
        <w:numPr>
          <w:ilvl w:val="0"/>
          <w:numId w:val="5"/>
        </w:numPr>
        <w:spacing w:before="0" w:after="0" w:line="240" w:lineRule="auto"/>
        <w:textAlignment w:val="center"/>
        <w:rPr>
          <w:rFonts w:eastAsia="Times New Roman" w:cstheme="minorHAnsi"/>
          <w:sz w:val="22"/>
          <w:szCs w:val="22"/>
        </w:rPr>
      </w:pPr>
      <w:r w:rsidRPr="00773193">
        <w:rPr>
          <w:rFonts w:eastAsia="Times New Roman" w:cstheme="minorHAnsi"/>
          <w:i/>
          <w:iCs/>
          <w:sz w:val="22"/>
          <w:szCs w:val="22"/>
        </w:rPr>
        <w:t>Peters v the Queen</w:t>
      </w:r>
      <w:r w:rsidRPr="00773193">
        <w:rPr>
          <w:rFonts w:eastAsia="Times New Roman" w:cstheme="minorHAnsi"/>
          <w:sz w:val="22"/>
          <w:szCs w:val="22"/>
        </w:rPr>
        <w:t xml:space="preserve"> asked whether the owner of the shopping centre had sufficient control or possession of the common areas, having regard to the unrestricted invitation to the public to enter upon the premises, as to enable him to invoke the remedy of trespass. The court said YES. </w:t>
      </w:r>
    </w:p>
    <w:p w14:paraId="4B6356AA" w14:textId="0E82AD2F" w:rsidR="001315B3" w:rsidRPr="00773193" w:rsidRDefault="001315B3" w:rsidP="009A68BD">
      <w:pPr>
        <w:pStyle w:val="ListParagraph"/>
        <w:numPr>
          <w:ilvl w:val="0"/>
          <w:numId w:val="5"/>
        </w:numPr>
        <w:spacing w:before="0" w:after="0" w:line="240" w:lineRule="auto"/>
        <w:textAlignment w:val="center"/>
        <w:rPr>
          <w:rFonts w:eastAsia="Times New Roman" w:cstheme="minorHAnsi"/>
          <w:sz w:val="22"/>
          <w:szCs w:val="22"/>
        </w:rPr>
      </w:pPr>
      <w:r w:rsidRPr="00773193">
        <w:rPr>
          <w:rFonts w:eastAsia="Times New Roman" w:cstheme="minorHAnsi"/>
          <w:i/>
          <w:iCs/>
          <w:sz w:val="22"/>
          <w:szCs w:val="22"/>
        </w:rPr>
        <w:t xml:space="preserve">Petty Trespass Act </w:t>
      </w:r>
      <w:r w:rsidRPr="00773193">
        <w:rPr>
          <w:rFonts w:eastAsia="Times New Roman" w:cstheme="minorHAnsi"/>
          <w:sz w:val="22"/>
          <w:szCs w:val="22"/>
        </w:rPr>
        <w:t xml:space="preserve">– Manitoban Act – creates a regulatory offence instead of the tort of trespass. </w:t>
      </w:r>
    </w:p>
    <w:p w14:paraId="361B090F" w14:textId="77777777" w:rsidR="001315B3" w:rsidRPr="00773193" w:rsidRDefault="001315B3" w:rsidP="00832539">
      <w:pPr>
        <w:pStyle w:val="Heading3"/>
        <w:spacing w:line="240" w:lineRule="auto"/>
        <w:rPr>
          <w:rFonts w:eastAsia="Times New Roman" w:cstheme="minorHAnsi"/>
        </w:rPr>
      </w:pPr>
      <w:bookmarkStart w:id="35" w:name="_Toc101267993"/>
      <w:r w:rsidRPr="00773193">
        <w:rPr>
          <w:rFonts w:eastAsia="Times New Roman" w:cstheme="minorHAnsi"/>
        </w:rPr>
        <w:lastRenderedPageBreak/>
        <w:t>Analysis</w:t>
      </w:r>
      <w:bookmarkEnd w:id="35"/>
    </w:p>
    <w:p w14:paraId="08738BE3" w14:textId="5DA197B4" w:rsidR="001315B3" w:rsidRPr="00773193" w:rsidRDefault="001315B3" w:rsidP="009A68BD">
      <w:pPr>
        <w:numPr>
          <w:ilvl w:val="0"/>
          <w:numId w:val="7"/>
        </w:numPr>
        <w:spacing w:before="0" w:after="0" w:line="240" w:lineRule="auto"/>
        <w:textAlignment w:val="center"/>
        <w:rPr>
          <w:rFonts w:eastAsia="Times New Roman" w:cstheme="minorHAnsi"/>
          <w:sz w:val="22"/>
          <w:szCs w:val="22"/>
        </w:rPr>
      </w:pPr>
      <w:r w:rsidRPr="00773193">
        <w:rPr>
          <w:rFonts w:eastAsia="Times New Roman" w:cstheme="minorHAnsi"/>
          <w:i/>
          <w:iCs/>
          <w:sz w:val="22"/>
          <w:szCs w:val="22"/>
        </w:rPr>
        <w:t xml:space="preserve">Peters </w:t>
      </w:r>
      <w:r w:rsidRPr="00773193">
        <w:rPr>
          <w:rFonts w:eastAsia="Times New Roman" w:cstheme="minorHAnsi"/>
          <w:sz w:val="22"/>
          <w:szCs w:val="22"/>
        </w:rPr>
        <w:t xml:space="preserve">is indistinguishable from </w:t>
      </w:r>
      <w:r w:rsidRPr="00773193">
        <w:rPr>
          <w:rFonts w:eastAsia="Times New Roman" w:cstheme="minorHAnsi"/>
          <w:i/>
          <w:iCs/>
          <w:sz w:val="22"/>
          <w:szCs w:val="22"/>
        </w:rPr>
        <w:t>Harrison</w:t>
      </w:r>
    </w:p>
    <w:p w14:paraId="0F223B1F" w14:textId="12BCB659" w:rsidR="001315B3" w:rsidRPr="00773193" w:rsidRDefault="001315B3" w:rsidP="009A68BD">
      <w:pPr>
        <w:numPr>
          <w:ilvl w:val="0"/>
          <w:numId w:val="7"/>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A mall owner gave members of the public a “revocable license”. Even though members of the public are presumed to be able to enter the mall, the owner of the mall can revoke that license if they so wish.</w:t>
      </w:r>
    </w:p>
    <w:p w14:paraId="6CAC2C4D" w14:textId="11D6A10E" w:rsidR="001315B3" w:rsidRPr="00773193" w:rsidRDefault="001315B3" w:rsidP="009A68BD">
      <w:pPr>
        <w:numPr>
          <w:ilvl w:val="0"/>
          <w:numId w:val="11"/>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Important dissent: Carswell is entitled, as an employee involved in a labour dispute with a tenant of the shopping centre, and hence having an interest, sanctioned by the law, in pursuing legitimate claims against her employer through the peaceful picketing in furtherance of a lawful state. </w:t>
      </w:r>
    </w:p>
    <w:p w14:paraId="2F42D2C1" w14:textId="77777777" w:rsidR="001315B3" w:rsidRPr="00773193" w:rsidRDefault="001315B3" w:rsidP="00832539">
      <w:pPr>
        <w:pStyle w:val="Heading3"/>
        <w:spacing w:line="240" w:lineRule="auto"/>
        <w:rPr>
          <w:rFonts w:cstheme="minorHAnsi"/>
        </w:rPr>
      </w:pPr>
      <w:bookmarkStart w:id="36" w:name="_Toc101267994"/>
      <w:r w:rsidRPr="00773193">
        <w:rPr>
          <w:rFonts w:cstheme="minorHAnsi"/>
        </w:rPr>
        <w:t>Conclusion</w:t>
      </w:r>
      <w:bookmarkEnd w:id="36"/>
    </w:p>
    <w:p w14:paraId="501FD819" w14:textId="4BA92FA2" w:rsidR="001315B3" w:rsidRPr="00773193" w:rsidRDefault="001315B3" w:rsidP="009A68BD">
      <w:pPr>
        <w:numPr>
          <w:ilvl w:val="0"/>
          <w:numId w:val="9"/>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Defendant liable. </w:t>
      </w:r>
    </w:p>
    <w:p w14:paraId="7FC1704B" w14:textId="067CD44B" w:rsidR="001315B3" w:rsidRPr="00773193" w:rsidRDefault="001315B3" w:rsidP="00832539">
      <w:pPr>
        <w:pStyle w:val="Heading1"/>
        <w:spacing w:line="240" w:lineRule="auto"/>
        <w:rPr>
          <w:rFonts w:eastAsia="Times New Roman" w:cstheme="minorHAnsi"/>
        </w:rPr>
      </w:pPr>
      <w:bookmarkStart w:id="37" w:name="_Toc101267995"/>
      <w:r w:rsidRPr="00773193">
        <w:rPr>
          <w:rFonts w:eastAsia="Times New Roman" w:cstheme="minorHAnsi"/>
        </w:rPr>
        <w:t>Novel Claims</w:t>
      </w:r>
      <w:bookmarkEnd w:id="37"/>
    </w:p>
    <w:p w14:paraId="7DE8EE6D" w14:textId="4A0AA5FE" w:rsidR="001315B3" w:rsidRPr="00773193" w:rsidRDefault="001315B3" w:rsidP="009A68BD">
      <w:pPr>
        <w:pStyle w:val="ListParagraph"/>
        <w:numPr>
          <w:ilvl w:val="0"/>
          <w:numId w:val="9"/>
        </w:numPr>
        <w:spacing w:line="240" w:lineRule="auto"/>
        <w:rPr>
          <w:rFonts w:cstheme="minorHAnsi"/>
          <w:sz w:val="22"/>
          <w:szCs w:val="22"/>
        </w:rPr>
      </w:pPr>
      <w:r w:rsidRPr="00773193">
        <w:rPr>
          <w:rFonts w:cstheme="minorHAnsi"/>
          <w:sz w:val="22"/>
          <w:szCs w:val="22"/>
        </w:rPr>
        <w:t xml:space="preserve">Courts are generally hesitant to create new property rights when compared to torts offences because of the nature of property rights. They are usually </w:t>
      </w:r>
      <w:r w:rsidRPr="00773193">
        <w:rPr>
          <w:rFonts w:cstheme="minorHAnsi"/>
          <w:b/>
          <w:bCs/>
          <w:i/>
          <w:iCs/>
          <w:color w:val="FF0000"/>
          <w:sz w:val="22"/>
          <w:szCs w:val="22"/>
        </w:rPr>
        <w:t>in rem</w:t>
      </w:r>
      <w:r w:rsidRPr="00773193">
        <w:rPr>
          <w:rFonts w:cstheme="minorHAnsi"/>
          <w:sz w:val="22"/>
          <w:szCs w:val="22"/>
        </w:rPr>
        <w:t xml:space="preserve">, meaning they apply to the whole world. Giving one person a new property right creates a new obligation for everyone else. </w:t>
      </w:r>
    </w:p>
    <w:p w14:paraId="158EDF03" w14:textId="395CA203" w:rsidR="001315B3" w:rsidRPr="00773193" w:rsidRDefault="001315B3" w:rsidP="009A68BD">
      <w:pPr>
        <w:pStyle w:val="ListParagraph"/>
        <w:numPr>
          <w:ilvl w:val="1"/>
          <w:numId w:val="9"/>
        </w:numPr>
        <w:spacing w:line="240" w:lineRule="auto"/>
        <w:rPr>
          <w:rFonts w:cstheme="minorHAnsi"/>
          <w:sz w:val="22"/>
          <w:szCs w:val="22"/>
        </w:rPr>
      </w:pPr>
      <w:r w:rsidRPr="00773193">
        <w:rPr>
          <w:rFonts w:cstheme="minorHAnsi"/>
          <w:sz w:val="22"/>
          <w:szCs w:val="22"/>
        </w:rPr>
        <w:t xml:space="preserve">Property rights are “sticky” – once you recognize a new right is is very difficult to revoke it. People become </w:t>
      </w:r>
      <w:r w:rsidRPr="00773193">
        <w:rPr>
          <w:rFonts w:cstheme="minorHAnsi"/>
          <w:b/>
          <w:bCs/>
          <w:sz w:val="22"/>
          <w:szCs w:val="22"/>
        </w:rPr>
        <w:t>reliant</w:t>
      </w:r>
      <w:r w:rsidRPr="00773193">
        <w:rPr>
          <w:rFonts w:cstheme="minorHAnsi"/>
          <w:sz w:val="22"/>
          <w:szCs w:val="22"/>
        </w:rPr>
        <w:t xml:space="preserve"> on the rights they have and will lobby hard against any limit legislatures try to put on those rights later. </w:t>
      </w:r>
    </w:p>
    <w:p w14:paraId="31C0213C" w14:textId="75DA590F" w:rsidR="001315B3" w:rsidRPr="00773193" w:rsidRDefault="001315B3" w:rsidP="009A68BD">
      <w:pPr>
        <w:pStyle w:val="ListParagraph"/>
        <w:numPr>
          <w:ilvl w:val="1"/>
          <w:numId w:val="9"/>
        </w:numPr>
        <w:spacing w:line="240" w:lineRule="auto"/>
        <w:rPr>
          <w:rFonts w:cstheme="minorHAnsi"/>
          <w:sz w:val="22"/>
          <w:szCs w:val="22"/>
        </w:rPr>
      </w:pPr>
      <w:r w:rsidRPr="00773193">
        <w:rPr>
          <w:rFonts w:cstheme="minorHAnsi"/>
          <w:sz w:val="22"/>
          <w:szCs w:val="22"/>
        </w:rPr>
        <w:t xml:space="preserve">Creates an </w:t>
      </w:r>
      <w:r w:rsidRPr="00773193">
        <w:rPr>
          <w:rFonts w:cstheme="minorHAnsi"/>
          <w:b/>
          <w:bCs/>
          <w:color w:val="FF0000"/>
          <w:sz w:val="22"/>
          <w:szCs w:val="22"/>
        </w:rPr>
        <w:t>information burden</w:t>
      </w:r>
      <w:r w:rsidRPr="00773193">
        <w:rPr>
          <w:rFonts w:cstheme="minorHAnsi"/>
          <w:color w:val="FF0000"/>
          <w:sz w:val="22"/>
          <w:szCs w:val="22"/>
        </w:rPr>
        <w:t xml:space="preserve"> </w:t>
      </w:r>
      <w:r w:rsidRPr="00773193">
        <w:rPr>
          <w:rFonts w:cstheme="minorHAnsi"/>
          <w:sz w:val="22"/>
          <w:szCs w:val="22"/>
        </w:rPr>
        <w:t xml:space="preserve">– everyone else now needs to learn what their new duties are. </w:t>
      </w:r>
    </w:p>
    <w:p w14:paraId="7C75B0C0" w14:textId="52F49A57" w:rsidR="001315B3" w:rsidRPr="00773193" w:rsidRDefault="001315B3" w:rsidP="009A68BD">
      <w:pPr>
        <w:pStyle w:val="ListParagraph"/>
        <w:numPr>
          <w:ilvl w:val="0"/>
          <w:numId w:val="9"/>
        </w:numPr>
        <w:spacing w:line="240" w:lineRule="auto"/>
        <w:rPr>
          <w:rFonts w:cstheme="minorHAnsi"/>
          <w:sz w:val="22"/>
          <w:szCs w:val="22"/>
        </w:rPr>
      </w:pPr>
      <w:r w:rsidRPr="00773193">
        <w:rPr>
          <w:rFonts w:cstheme="minorHAnsi"/>
          <w:sz w:val="22"/>
          <w:szCs w:val="22"/>
        </w:rPr>
        <w:t xml:space="preserve">More flexibility when the right is </w:t>
      </w:r>
      <w:r w:rsidRPr="00773193">
        <w:rPr>
          <w:rFonts w:cstheme="minorHAnsi"/>
          <w:b/>
          <w:bCs/>
          <w:i/>
          <w:iCs/>
          <w:color w:val="FF0000"/>
          <w:sz w:val="22"/>
          <w:szCs w:val="22"/>
        </w:rPr>
        <w:t>in personam</w:t>
      </w:r>
      <w:r w:rsidRPr="00773193">
        <w:rPr>
          <w:rFonts w:cstheme="minorHAnsi"/>
          <w:color w:val="FF0000"/>
          <w:sz w:val="22"/>
          <w:szCs w:val="22"/>
        </w:rPr>
        <w:t xml:space="preserve"> </w:t>
      </w:r>
      <w:r w:rsidRPr="00773193">
        <w:rPr>
          <w:rFonts w:cstheme="minorHAnsi"/>
          <w:sz w:val="22"/>
          <w:szCs w:val="22"/>
        </w:rPr>
        <w:t xml:space="preserve">– only creates an obligation for one person or group of people. </w:t>
      </w:r>
    </w:p>
    <w:p w14:paraId="3CECFBAC" w14:textId="79E2E0B5" w:rsidR="001315B3" w:rsidRPr="00773193" w:rsidRDefault="001315B3" w:rsidP="00832539">
      <w:pPr>
        <w:pStyle w:val="Heading2"/>
        <w:spacing w:line="240" w:lineRule="auto"/>
        <w:rPr>
          <w:rFonts w:eastAsia="Times New Roman" w:cstheme="minorHAnsi"/>
        </w:rPr>
      </w:pPr>
      <w:bookmarkStart w:id="38" w:name="_Toc101267996"/>
      <w:r w:rsidRPr="00773193">
        <w:rPr>
          <w:rFonts w:eastAsia="Times New Roman" w:cstheme="minorHAnsi"/>
        </w:rPr>
        <w:t>Victoria Park v Taylor</w:t>
      </w:r>
      <w:bookmarkEnd w:id="38"/>
    </w:p>
    <w:p w14:paraId="6A7FCC40" w14:textId="77777777" w:rsidR="001315B3" w:rsidRPr="00773193" w:rsidRDefault="001315B3" w:rsidP="00832539">
      <w:pPr>
        <w:pStyle w:val="Heading3"/>
        <w:spacing w:line="240" w:lineRule="auto"/>
        <w:rPr>
          <w:rFonts w:cstheme="minorHAnsi"/>
        </w:rPr>
      </w:pPr>
      <w:bookmarkStart w:id="39" w:name="_Toc101267997"/>
      <w:r w:rsidRPr="00773193">
        <w:rPr>
          <w:rFonts w:cstheme="minorHAnsi"/>
        </w:rPr>
        <w:t>Key Take-aways</w:t>
      </w:r>
      <w:bookmarkEnd w:id="39"/>
    </w:p>
    <w:p w14:paraId="548B7E65" w14:textId="16730A01" w:rsidR="001315B3" w:rsidRPr="00773193" w:rsidRDefault="00773193" w:rsidP="002F292D">
      <w:pPr>
        <w:pStyle w:val="ListParagraph"/>
        <w:numPr>
          <w:ilvl w:val="0"/>
          <w:numId w:val="10"/>
        </w:numPr>
        <w:spacing w:line="240" w:lineRule="auto"/>
        <w:rPr>
          <w:rFonts w:cstheme="minorHAnsi"/>
          <w:sz w:val="22"/>
          <w:szCs w:val="22"/>
        </w:rPr>
      </w:pPr>
      <w:r>
        <w:rPr>
          <w:rFonts w:cstheme="minorHAnsi"/>
          <w:sz w:val="22"/>
          <w:szCs w:val="22"/>
        </w:rPr>
        <w:t xml:space="preserve">Courts are hesitant to grant novel claims. Spectacles are not quasi-property. </w:t>
      </w:r>
    </w:p>
    <w:p w14:paraId="02D547E9" w14:textId="77777777" w:rsidR="001315B3" w:rsidRPr="00773193" w:rsidRDefault="001315B3" w:rsidP="00832539">
      <w:pPr>
        <w:pStyle w:val="Heading3"/>
        <w:spacing w:line="240" w:lineRule="auto"/>
        <w:rPr>
          <w:rFonts w:cstheme="minorHAnsi"/>
        </w:rPr>
      </w:pPr>
      <w:bookmarkStart w:id="40" w:name="_Toc101267998"/>
      <w:r w:rsidRPr="00773193">
        <w:rPr>
          <w:rFonts w:cstheme="minorHAnsi"/>
        </w:rPr>
        <w:t>Facts</w:t>
      </w:r>
      <w:bookmarkEnd w:id="40"/>
      <w:r w:rsidRPr="00773193">
        <w:rPr>
          <w:rFonts w:cstheme="minorHAnsi"/>
        </w:rPr>
        <w:t xml:space="preserve"> </w:t>
      </w:r>
    </w:p>
    <w:p w14:paraId="5C6141AF"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Plaintiff has a horse racing facility.</w:t>
      </w:r>
    </w:p>
    <w:p w14:paraId="1A21B2D0"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Neighbour (defendant) erects a structure on his land so he can see what is happening in the facility. </w:t>
      </w:r>
    </w:p>
    <w:p w14:paraId="19D5A00B"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Neighbour broadcasts the races (audio only) over the radio. </w:t>
      </w:r>
    </w:p>
    <w:p w14:paraId="33698E9A"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Plaintiff's arguments:  </w:t>
      </w:r>
    </w:p>
    <w:p w14:paraId="73908428" w14:textId="77777777" w:rsidR="001315B3" w:rsidRPr="00773193" w:rsidRDefault="001315B3" w:rsidP="009A68BD">
      <w:pPr>
        <w:numPr>
          <w:ilvl w:val="1"/>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He has a "quasi-property" right to the </w:t>
      </w:r>
      <w:r w:rsidRPr="00773193">
        <w:rPr>
          <w:rFonts w:eastAsia="Times New Roman" w:cstheme="minorHAnsi"/>
          <w:b/>
          <w:bCs/>
          <w:sz w:val="22"/>
          <w:szCs w:val="22"/>
        </w:rPr>
        <w:t>spectacle</w:t>
      </w:r>
      <w:r w:rsidRPr="00773193">
        <w:rPr>
          <w:rFonts w:eastAsia="Times New Roman" w:cstheme="minorHAnsi"/>
          <w:sz w:val="22"/>
          <w:szCs w:val="22"/>
        </w:rPr>
        <w:t xml:space="preserve"> (the horse races)</w:t>
      </w:r>
    </w:p>
    <w:p w14:paraId="0A2AE70C" w14:textId="77777777" w:rsidR="001315B3" w:rsidRPr="00773193" w:rsidRDefault="001315B3" w:rsidP="009A68BD">
      <w:pPr>
        <w:numPr>
          <w:ilvl w:val="1"/>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The defendant's actions constitute a nuisance. </w:t>
      </w:r>
    </w:p>
    <w:p w14:paraId="7D22E2DD" w14:textId="4594FDB3" w:rsidR="001315B3" w:rsidRPr="00773193" w:rsidRDefault="001315B3" w:rsidP="009A68BD">
      <w:pPr>
        <w:numPr>
          <w:ilvl w:val="2"/>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Unreasonable and substantial interference with the plaintiff's enjoyment and use of land. </w:t>
      </w:r>
    </w:p>
    <w:p w14:paraId="3E6635CA" w14:textId="77777777" w:rsidR="001315B3" w:rsidRPr="00773193" w:rsidRDefault="001315B3" w:rsidP="00832539">
      <w:pPr>
        <w:pStyle w:val="Heading3"/>
        <w:spacing w:line="240" w:lineRule="auto"/>
        <w:rPr>
          <w:rFonts w:cstheme="minorHAnsi"/>
        </w:rPr>
      </w:pPr>
      <w:bookmarkStart w:id="41" w:name="_Toc101267999"/>
      <w:r w:rsidRPr="00773193">
        <w:rPr>
          <w:rFonts w:cstheme="minorHAnsi"/>
        </w:rPr>
        <w:t>Issue</w:t>
      </w:r>
      <w:bookmarkEnd w:id="41"/>
    </w:p>
    <w:p w14:paraId="602A2BD3" w14:textId="784D9550" w:rsidR="001315B3" w:rsidRPr="00773193" w:rsidRDefault="001315B3" w:rsidP="009A68BD">
      <w:pPr>
        <w:numPr>
          <w:ilvl w:val="0"/>
          <w:numId w:val="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Does the plaintiff have a property right in the “spectacle” of his horse racing? </w:t>
      </w:r>
    </w:p>
    <w:p w14:paraId="4CE020C8" w14:textId="77777777" w:rsidR="001315B3" w:rsidRPr="00773193" w:rsidRDefault="001315B3" w:rsidP="00832539">
      <w:pPr>
        <w:pStyle w:val="Heading3"/>
        <w:spacing w:line="240" w:lineRule="auto"/>
        <w:rPr>
          <w:rFonts w:eastAsia="Times New Roman" w:cstheme="minorHAnsi"/>
        </w:rPr>
      </w:pPr>
      <w:bookmarkStart w:id="42" w:name="_Toc101268000"/>
      <w:r w:rsidRPr="00773193">
        <w:rPr>
          <w:rFonts w:eastAsia="Times New Roman" w:cstheme="minorHAnsi"/>
        </w:rPr>
        <w:t>Law</w:t>
      </w:r>
      <w:bookmarkEnd w:id="42"/>
    </w:p>
    <w:p w14:paraId="4D567E69" w14:textId="77777777" w:rsidR="001315B3" w:rsidRPr="00773193" w:rsidRDefault="001315B3" w:rsidP="009A68BD">
      <w:pPr>
        <w:pStyle w:val="ListParagraph"/>
        <w:numPr>
          <w:ilvl w:val="0"/>
          <w:numId w:val="5"/>
        </w:numPr>
        <w:spacing w:before="0" w:after="0" w:line="240" w:lineRule="auto"/>
        <w:textAlignment w:val="center"/>
        <w:rPr>
          <w:rFonts w:eastAsia="Times New Roman" w:cstheme="minorHAnsi"/>
          <w:sz w:val="22"/>
          <w:szCs w:val="22"/>
        </w:rPr>
      </w:pPr>
      <w:r w:rsidRPr="00773193">
        <w:rPr>
          <w:rFonts w:eastAsia="Times New Roman" w:cstheme="minorHAnsi"/>
          <w:i/>
          <w:iCs/>
          <w:sz w:val="22"/>
          <w:szCs w:val="22"/>
        </w:rPr>
        <w:t>Peters v the Queen</w:t>
      </w:r>
      <w:r w:rsidRPr="00773193">
        <w:rPr>
          <w:rFonts w:eastAsia="Times New Roman" w:cstheme="minorHAnsi"/>
          <w:sz w:val="22"/>
          <w:szCs w:val="22"/>
        </w:rPr>
        <w:t xml:space="preserve"> asked whether the owner of the shopping centre had sufficient control or possession of the common areas, having regard to the unrestricted invitation to the public to enter upon the premises, as to enable him to invoke the remedy of trespass. The court said YES. </w:t>
      </w:r>
    </w:p>
    <w:p w14:paraId="0A3C4F40" w14:textId="77777777" w:rsidR="001315B3" w:rsidRPr="00773193" w:rsidRDefault="001315B3" w:rsidP="009A68BD">
      <w:pPr>
        <w:pStyle w:val="ListParagraph"/>
        <w:numPr>
          <w:ilvl w:val="0"/>
          <w:numId w:val="5"/>
        </w:numPr>
        <w:spacing w:before="0" w:after="0" w:line="240" w:lineRule="auto"/>
        <w:textAlignment w:val="center"/>
        <w:rPr>
          <w:rFonts w:eastAsia="Times New Roman" w:cstheme="minorHAnsi"/>
          <w:sz w:val="22"/>
          <w:szCs w:val="22"/>
        </w:rPr>
      </w:pPr>
      <w:r w:rsidRPr="00773193">
        <w:rPr>
          <w:rFonts w:eastAsia="Times New Roman" w:cstheme="minorHAnsi"/>
          <w:i/>
          <w:iCs/>
          <w:sz w:val="22"/>
          <w:szCs w:val="22"/>
        </w:rPr>
        <w:t xml:space="preserve">Petty Trespass Act </w:t>
      </w:r>
      <w:r w:rsidRPr="00773193">
        <w:rPr>
          <w:rFonts w:eastAsia="Times New Roman" w:cstheme="minorHAnsi"/>
          <w:sz w:val="22"/>
          <w:szCs w:val="22"/>
        </w:rPr>
        <w:t xml:space="preserve">– Manitoban Act – creates a regulatory offence instead of the tort of trespass. </w:t>
      </w:r>
    </w:p>
    <w:p w14:paraId="46B8FA34" w14:textId="77777777" w:rsidR="001315B3" w:rsidRPr="00773193" w:rsidRDefault="001315B3" w:rsidP="00832539">
      <w:pPr>
        <w:pStyle w:val="Heading3"/>
        <w:spacing w:line="240" w:lineRule="auto"/>
        <w:rPr>
          <w:rFonts w:eastAsia="Times New Roman" w:cstheme="minorHAnsi"/>
        </w:rPr>
      </w:pPr>
      <w:bookmarkStart w:id="43" w:name="_Toc101268001"/>
      <w:r w:rsidRPr="00773193">
        <w:rPr>
          <w:rFonts w:eastAsia="Times New Roman" w:cstheme="minorHAnsi"/>
        </w:rPr>
        <w:t>Analysis</w:t>
      </w:r>
      <w:bookmarkEnd w:id="43"/>
    </w:p>
    <w:p w14:paraId="2ECD6E9F" w14:textId="16C30202" w:rsidR="001315B3" w:rsidRPr="00773193" w:rsidRDefault="001315B3" w:rsidP="009A68BD">
      <w:pPr>
        <w:numPr>
          <w:ilvl w:val="0"/>
          <w:numId w:val="1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The plaintiff has the power to erect a fence. </w:t>
      </w:r>
    </w:p>
    <w:p w14:paraId="1A19A627" w14:textId="77777777" w:rsidR="001315B3" w:rsidRPr="00773193" w:rsidRDefault="001315B3" w:rsidP="009A68BD">
      <w:pPr>
        <w:numPr>
          <w:ilvl w:val="0"/>
          <w:numId w:val="1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lastRenderedPageBreak/>
        <w:t xml:space="preserve">The court has not been referred to any authority in English law which supports the general contention that if a person chooses to organize an entertainment or to do anything else which other persons are able to see he has a right to obtain from a court an order that they shall not describe to anybody what they see. </w:t>
      </w:r>
    </w:p>
    <w:p w14:paraId="6507D838" w14:textId="77777777" w:rsidR="001315B3" w:rsidRPr="00773193" w:rsidRDefault="001315B3" w:rsidP="009A68BD">
      <w:pPr>
        <w:numPr>
          <w:ilvl w:val="0"/>
          <w:numId w:val="12"/>
        </w:numPr>
        <w:spacing w:before="0" w:after="0" w:line="240" w:lineRule="auto"/>
        <w:textAlignment w:val="center"/>
        <w:rPr>
          <w:rFonts w:eastAsia="Times New Roman" w:cstheme="minorHAnsi"/>
          <w:b/>
          <w:bCs/>
          <w:sz w:val="22"/>
          <w:szCs w:val="22"/>
        </w:rPr>
      </w:pPr>
      <w:r w:rsidRPr="00773193">
        <w:rPr>
          <w:rFonts w:eastAsia="Times New Roman" w:cstheme="minorHAnsi"/>
          <w:b/>
          <w:bCs/>
          <w:sz w:val="22"/>
          <w:szCs w:val="22"/>
        </w:rPr>
        <w:t>The mere fact that damage results to a plaintiff cannot be relied upon as a cause of action.</w:t>
      </w:r>
    </w:p>
    <w:p w14:paraId="78FEC311" w14:textId="77777777" w:rsidR="001315B3" w:rsidRPr="00773193" w:rsidRDefault="001315B3" w:rsidP="009A68BD">
      <w:pPr>
        <w:numPr>
          <w:ilvl w:val="0"/>
          <w:numId w:val="1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w:t>
      </w:r>
      <w:r w:rsidRPr="00773193">
        <w:rPr>
          <w:rFonts w:eastAsia="Times New Roman" w:cstheme="minorHAnsi"/>
          <w:b/>
          <w:bCs/>
          <w:sz w:val="22"/>
          <w:szCs w:val="22"/>
        </w:rPr>
        <w:t>Spectacle" is not a property.</w:t>
      </w:r>
      <w:r w:rsidRPr="00773193">
        <w:rPr>
          <w:rFonts w:eastAsia="Times New Roman" w:cstheme="minorHAnsi"/>
          <w:sz w:val="22"/>
          <w:szCs w:val="22"/>
        </w:rPr>
        <w:t xml:space="preserve"> </w:t>
      </w:r>
    </w:p>
    <w:p w14:paraId="608E6480" w14:textId="77777777" w:rsidR="001315B3" w:rsidRPr="00773193" w:rsidRDefault="001315B3" w:rsidP="009A68BD">
      <w:pPr>
        <w:numPr>
          <w:ilvl w:val="0"/>
          <w:numId w:val="12"/>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English property rights do not include the right to freedom from view and inspection of neighbouring occupiers and of other persons who enable themselves to overlook the premises. </w:t>
      </w:r>
    </w:p>
    <w:p w14:paraId="1829BF36" w14:textId="77777777" w:rsidR="001315B3" w:rsidRPr="00773193" w:rsidRDefault="001315B3" w:rsidP="00832539">
      <w:pPr>
        <w:pStyle w:val="Heading3"/>
        <w:spacing w:line="240" w:lineRule="auto"/>
        <w:rPr>
          <w:rFonts w:cstheme="minorHAnsi"/>
        </w:rPr>
      </w:pPr>
      <w:bookmarkStart w:id="44" w:name="_Toc101268002"/>
      <w:r w:rsidRPr="00773193">
        <w:rPr>
          <w:rFonts w:cstheme="minorHAnsi"/>
        </w:rPr>
        <w:t>Conclusion</w:t>
      </w:r>
      <w:bookmarkEnd w:id="44"/>
    </w:p>
    <w:p w14:paraId="1499299A" w14:textId="5D03CDFD" w:rsidR="001315B3" w:rsidRPr="00773193" w:rsidRDefault="001315B3" w:rsidP="009A68BD">
      <w:pPr>
        <w:numPr>
          <w:ilvl w:val="0"/>
          <w:numId w:val="9"/>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Defendant not liable. </w:t>
      </w:r>
    </w:p>
    <w:p w14:paraId="0FD37180" w14:textId="0DE3B544" w:rsidR="001315B3" w:rsidRPr="00773193" w:rsidRDefault="001315B3" w:rsidP="00832539">
      <w:pPr>
        <w:pStyle w:val="Heading2"/>
        <w:spacing w:line="240" w:lineRule="auto"/>
        <w:rPr>
          <w:rFonts w:eastAsia="Times New Roman" w:cstheme="minorHAnsi"/>
        </w:rPr>
      </w:pPr>
      <w:bookmarkStart w:id="45" w:name="_Toc101268003"/>
      <w:r w:rsidRPr="00773193">
        <w:rPr>
          <w:rFonts w:eastAsia="Times New Roman" w:cstheme="minorHAnsi"/>
        </w:rPr>
        <w:t>Moore v UCLA</w:t>
      </w:r>
      <w:bookmarkEnd w:id="45"/>
    </w:p>
    <w:p w14:paraId="3DB5E4C9" w14:textId="77777777" w:rsidR="001315B3" w:rsidRPr="00773193" w:rsidRDefault="001315B3" w:rsidP="00832539">
      <w:pPr>
        <w:pStyle w:val="Heading3"/>
        <w:spacing w:line="240" w:lineRule="auto"/>
        <w:rPr>
          <w:rFonts w:cstheme="minorHAnsi"/>
        </w:rPr>
      </w:pPr>
      <w:bookmarkStart w:id="46" w:name="_Toc101268004"/>
      <w:r w:rsidRPr="00773193">
        <w:rPr>
          <w:rFonts w:cstheme="minorHAnsi"/>
        </w:rPr>
        <w:t>Key Take-aways</w:t>
      </w:r>
      <w:bookmarkEnd w:id="46"/>
    </w:p>
    <w:p w14:paraId="34398009" w14:textId="4A890AD1" w:rsidR="001315B3" w:rsidRPr="00773193" w:rsidRDefault="0087306D" w:rsidP="009A68BD">
      <w:pPr>
        <w:pStyle w:val="ListParagraph"/>
        <w:numPr>
          <w:ilvl w:val="0"/>
          <w:numId w:val="10"/>
        </w:numPr>
        <w:spacing w:line="240" w:lineRule="auto"/>
        <w:rPr>
          <w:rFonts w:cstheme="minorHAnsi"/>
          <w:sz w:val="22"/>
          <w:szCs w:val="22"/>
        </w:rPr>
      </w:pPr>
      <w:r w:rsidRPr="00773193">
        <w:rPr>
          <w:rFonts w:cstheme="minorHAnsi"/>
          <w:sz w:val="22"/>
          <w:szCs w:val="22"/>
        </w:rPr>
        <w:t xml:space="preserve">Moore evidence (lol) that the court is hesitant to recognize novel claims. In this case, the court was concerned about how the recognition of this claim would affect science – may disincentivize scientific research if scientists are worried about being sued – liability lottery. </w:t>
      </w:r>
    </w:p>
    <w:p w14:paraId="1CF19AE9" w14:textId="77777777" w:rsidR="001315B3" w:rsidRPr="00773193" w:rsidRDefault="001315B3" w:rsidP="00832539">
      <w:pPr>
        <w:pStyle w:val="Heading3"/>
        <w:spacing w:line="240" w:lineRule="auto"/>
        <w:rPr>
          <w:rFonts w:cstheme="minorHAnsi"/>
        </w:rPr>
      </w:pPr>
      <w:bookmarkStart w:id="47" w:name="_Toc101268005"/>
      <w:r w:rsidRPr="00773193">
        <w:rPr>
          <w:rFonts w:cstheme="minorHAnsi"/>
        </w:rPr>
        <w:t>Facts</w:t>
      </w:r>
      <w:bookmarkEnd w:id="47"/>
      <w:r w:rsidRPr="00773193">
        <w:rPr>
          <w:rFonts w:cstheme="minorHAnsi"/>
        </w:rPr>
        <w:t xml:space="preserve"> </w:t>
      </w:r>
    </w:p>
    <w:p w14:paraId="740B2582"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Moore was diagnosed and being treated for leukemia at UCLA by Dr. Golde. </w:t>
      </w:r>
    </w:p>
    <w:p w14:paraId="6AAAE5D5"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Dr. Golde was aware that blood products and components were of great value in a number of commercial and scientific efforts. </w:t>
      </w:r>
    </w:p>
    <w:p w14:paraId="39401517"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Golde recommended a splenectomy - Moore consented. </w:t>
      </w:r>
    </w:p>
    <w:p w14:paraId="6A75DEBB"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Golde did not disclose the conflict of interest to Moore and did not tell him his cells would be used for research purposes. </w:t>
      </w:r>
    </w:p>
    <w:p w14:paraId="46EEA1CC" w14:textId="77777777" w:rsidR="001315B3" w:rsidRPr="00773193" w:rsidRDefault="001315B3" w:rsidP="009A68BD">
      <w:pPr>
        <w:numPr>
          <w:ilvl w:val="0"/>
          <w:numId w:val="4"/>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Golde later patented a cell line from Moore's cells. </w:t>
      </w:r>
    </w:p>
    <w:p w14:paraId="0535BEEF" w14:textId="77777777" w:rsidR="001315B3" w:rsidRPr="00773193" w:rsidRDefault="001315B3" w:rsidP="00832539">
      <w:pPr>
        <w:pStyle w:val="Heading3"/>
        <w:spacing w:line="240" w:lineRule="auto"/>
        <w:rPr>
          <w:rFonts w:cstheme="minorHAnsi"/>
        </w:rPr>
      </w:pPr>
      <w:bookmarkStart w:id="48" w:name="_Toc101268006"/>
      <w:r w:rsidRPr="00773193">
        <w:rPr>
          <w:rFonts w:cstheme="minorHAnsi"/>
        </w:rPr>
        <w:t>Issue</w:t>
      </w:r>
      <w:bookmarkEnd w:id="48"/>
    </w:p>
    <w:p w14:paraId="343D3F6E" w14:textId="76991CBF" w:rsidR="001315B3" w:rsidRPr="00773193" w:rsidRDefault="001315B3" w:rsidP="009A68BD">
      <w:pPr>
        <w:numPr>
          <w:ilvl w:val="0"/>
          <w:numId w:val="5"/>
        </w:numPr>
        <w:spacing w:before="0" w:after="0" w:line="240" w:lineRule="auto"/>
        <w:textAlignment w:val="center"/>
        <w:rPr>
          <w:rFonts w:eastAsia="Times New Roman" w:cstheme="minorHAnsi"/>
          <w:sz w:val="22"/>
          <w:szCs w:val="22"/>
        </w:rPr>
      </w:pPr>
      <w:r w:rsidRPr="00773193">
        <w:rPr>
          <w:rFonts w:cstheme="minorHAnsi"/>
          <w:sz w:val="22"/>
          <w:szCs w:val="22"/>
        </w:rPr>
        <w:t>Whether plaintiff has stated a cause of action against his physician and other defendants for using his cells in a potentially lucrative medical research without his permission.</w:t>
      </w:r>
    </w:p>
    <w:p w14:paraId="3218791B" w14:textId="77777777" w:rsidR="0087306D" w:rsidRPr="00773193" w:rsidRDefault="0087306D" w:rsidP="009A68BD">
      <w:pPr>
        <w:numPr>
          <w:ilvl w:val="1"/>
          <w:numId w:val="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Plaintiff’s claims: </w:t>
      </w:r>
    </w:p>
    <w:p w14:paraId="6FEAC3B8" w14:textId="77777777" w:rsidR="0087306D" w:rsidRPr="00773193" w:rsidRDefault="0087306D" w:rsidP="009A68BD">
      <w:pPr>
        <w:numPr>
          <w:ilvl w:val="2"/>
          <w:numId w:val="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Violates Golde's fiduciary duty to his patient.</w:t>
      </w:r>
    </w:p>
    <w:p w14:paraId="1C634B8E" w14:textId="77777777" w:rsidR="0087306D" w:rsidRPr="00773193" w:rsidRDefault="0087306D" w:rsidP="009A68BD">
      <w:pPr>
        <w:numPr>
          <w:ilvl w:val="2"/>
          <w:numId w:val="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Moore did not provide informed consent. </w:t>
      </w:r>
    </w:p>
    <w:p w14:paraId="285634AB" w14:textId="77777777" w:rsidR="0087306D" w:rsidRPr="00773193" w:rsidRDefault="0087306D" w:rsidP="009A68BD">
      <w:pPr>
        <w:numPr>
          <w:ilvl w:val="2"/>
          <w:numId w:val="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Conversion claim that Golde took something of Moores (the cells) and used it to profit. </w:t>
      </w:r>
    </w:p>
    <w:p w14:paraId="6AF0C73E" w14:textId="242D42F5" w:rsidR="0087306D" w:rsidRPr="00773193" w:rsidRDefault="0087306D" w:rsidP="009A68BD">
      <w:pPr>
        <w:numPr>
          <w:ilvl w:val="3"/>
          <w:numId w:val="5"/>
        </w:numPr>
        <w:spacing w:before="0" w:after="0" w:line="240" w:lineRule="auto"/>
        <w:textAlignment w:val="center"/>
        <w:rPr>
          <w:rFonts w:eastAsia="Times New Roman" w:cstheme="minorHAnsi"/>
          <w:sz w:val="22"/>
          <w:szCs w:val="22"/>
        </w:rPr>
      </w:pPr>
      <w:r w:rsidRPr="00773193">
        <w:rPr>
          <w:rFonts w:eastAsia="Times New Roman" w:cstheme="minorHAnsi"/>
          <w:b/>
          <w:bCs/>
          <w:sz w:val="22"/>
          <w:szCs w:val="22"/>
        </w:rPr>
        <w:t xml:space="preserve">Conversion: </w:t>
      </w:r>
      <w:r w:rsidRPr="00773193">
        <w:rPr>
          <w:rFonts w:eastAsia="Times New Roman" w:cstheme="minorHAnsi"/>
          <w:sz w:val="22"/>
          <w:szCs w:val="22"/>
        </w:rPr>
        <w:t xml:space="preserve">analogous to trespass but relates to personal property. Basically you took something that was mine and used it as your own. </w:t>
      </w:r>
    </w:p>
    <w:p w14:paraId="2CB71C7B" w14:textId="77777777" w:rsidR="001315B3" w:rsidRPr="00773193" w:rsidRDefault="001315B3" w:rsidP="00832539">
      <w:pPr>
        <w:pStyle w:val="Heading3"/>
        <w:spacing w:line="240" w:lineRule="auto"/>
        <w:rPr>
          <w:rFonts w:eastAsia="Times New Roman" w:cstheme="minorHAnsi"/>
        </w:rPr>
      </w:pPr>
      <w:bookmarkStart w:id="49" w:name="_Toc101268007"/>
      <w:r w:rsidRPr="00773193">
        <w:rPr>
          <w:rFonts w:eastAsia="Times New Roman" w:cstheme="minorHAnsi"/>
        </w:rPr>
        <w:t>Law</w:t>
      </w:r>
      <w:bookmarkEnd w:id="49"/>
    </w:p>
    <w:p w14:paraId="449A2429" w14:textId="260161F3" w:rsidR="001315B3" w:rsidRPr="00773193" w:rsidRDefault="0087306D" w:rsidP="009A68BD">
      <w:pPr>
        <w:pStyle w:val="ListParagraph"/>
        <w:numPr>
          <w:ilvl w:val="0"/>
          <w:numId w:val="5"/>
        </w:numPr>
        <w:spacing w:before="0" w:after="0" w:line="240" w:lineRule="auto"/>
        <w:textAlignment w:val="center"/>
        <w:rPr>
          <w:rFonts w:eastAsia="Times New Roman" w:cstheme="minorHAnsi"/>
          <w:sz w:val="22"/>
          <w:szCs w:val="22"/>
        </w:rPr>
      </w:pPr>
      <w:r w:rsidRPr="00773193">
        <w:rPr>
          <w:rFonts w:eastAsia="Times New Roman" w:cstheme="minorHAnsi"/>
          <w:i/>
          <w:iCs/>
          <w:sz w:val="22"/>
          <w:szCs w:val="22"/>
        </w:rPr>
        <w:t xml:space="preserve">California Health and Safety Code </w:t>
      </w:r>
      <w:r w:rsidRPr="00773193">
        <w:rPr>
          <w:rFonts w:eastAsia="Times New Roman" w:cstheme="minorHAnsi"/>
          <w:sz w:val="22"/>
          <w:szCs w:val="22"/>
        </w:rPr>
        <w:t>says that excised cells must be destroyed after scientific uses have been exhausted. This code is silent on whether compensation is owed for excised cells taken without consent.</w:t>
      </w:r>
      <w:r w:rsidRPr="00773193">
        <w:rPr>
          <w:rFonts w:eastAsia="Times New Roman" w:cstheme="minorHAnsi"/>
          <w:i/>
          <w:iCs/>
          <w:sz w:val="22"/>
          <w:szCs w:val="22"/>
        </w:rPr>
        <w:t xml:space="preserve"> </w:t>
      </w:r>
    </w:p>
    <w:p w14:paraId="686A12F5" w14:textId="77777777" w:rsidR="001315B3" w:rsidRPr="00773193" w:rsidRDefault="001315B3" w:rsidP="00832539">
      <w:pPr>
        <w:pStyle w:val="Heading3"/>
        <w:spacing w:line="240" w:lineRule="auto"/>
        <w:rPr>
          <w:rFonts w:eastAsia="Times New Roman" w:cstheme="minorHAnsi"/>
        </w:rPr>
      </w:pPr>
      <w:bookmarkStart w:id="50" w:name="_Toc101268008"/>
      <w:r w:rsidRPr="00773193">
        <w:rPr>
          <w:rFonts w:eastAsia="Times New Roman" w:cstheme="minorHAnsi"/>
        </w:rPr>
        <w:t>Analysis</w:t>
      </w:r>
      <w:bookmarkEnd w:id="50"/>
    </w:p>
    <w:p w14:paraId="4992BBE4" w14:textId="77777777" w:rsidR="001315B3" w:rsidRPr="00773193" w:rsidRDefault="001315B3" w:rsidP="009A68BD">
      <w:pPr>
        <w:numPr>
          <w:ilvl w:val="0"/>
          <w:numId w:val="14"/>
        </w:numPr>
        <w:spacing w:before="0" w:after="0" w:line="240" w:lineRule="auto"/>
        <w:textAlignment w:val="center"/>
        <w:rPr>
          <w:rFonts w:eastAsia="Times New Roman" w:cstheme="minorHAnsi"/>
          <w:sz w:val="22"/>
          <w:szCs w:val="22"/>
        </w:rPr>
      </w:pPr>
      <w:r w:rsidRPr="00773193">
        <w:rPr>
          <w:rFonts w:eastAsia="Times New Roman" w:cstheme="minorHAnsi"/>
          <w:b/>
          <w:bCs/>
          <w:sz w:val="22"/>
          <w:szCs w:val="22"/>
        </w:rPr>
        <w:t>Essentialist view:</w:t>
      </w:r>
      <w:r w:rsidRPr="00773193">
        <w:rPr>
          <w:rFonts w:eastAsia="Times New Roman" w:cstheme="minorHAnsi"/>
          <w:sz w:val="22"/>
          <w:szCs w:val="22"/>
        </w:rPr>
        <w:t xml:space="preserve"> states that because Moore doesn't have the right to exclude permanently (because of California statute) it cannot be property. </w:t>
      </w:r>
    </w:p>
    <w:p w14:paraId="1D3EF6D1" w14:textId="77777777" w:rsidR="001315B3" w:rsidRPr="00773193" w:rsidRDefault="001315B3" w:rsidP="009A68BD">
      <w:pPr>
        <w:numPr>
          <w:ilvl w:val="0"/>
          <w:numId w:val="14"/>
        </w:numPr>
        <w:spacing w:before="0" w:after="0" w:line="240" w:lineRule="auto"/>
        <w:textAlignment w:val="center"/>
        <w:rPr>
          <w:rFonts w:eastAsia="Times New Roman" w:cstheme="minorHAnsi"/>
          <w:sz w:val="22"/>
          <w:szCs w:val="22"/>
        </w:rPr>
      </w:pPr>
      <w:r w:rsidRPr="00773193">
        <w:rPr>
          <w:rFonts w:eastAsia="Times New Roman" w:cstheme="minorHAnsi"/>
          <w:b/>
          <w:bCs/>
          <w:sz w:val="22"/>
          <w:szCs w:val="22"/>
        </w:rPr>
        <w:t>Policy considerations:</w:t>
      </w:r>
      <w:r w:rsidRPr="00773193">
        <w:rPr>
          <w:rFonts w:eastAsia="Times New Roman" w:cstheme="minorHAnsi"/>
          <w:sz w:val="22"/>
          <w:szCs w:val="22"/>
        </w:rPr>
        <w:t xml:space="preserve"> must balance the rights of a competent patient to make autonomous medical decisions with the need to avoid threatening civil liabilities of innocent parties who are engaged in socially useful activities. </w:t>
      </w:r>
    </w:p>
    <w:p w14:paraId="138F735D" w14:textId="77777777" w:rsidR="001315B3" w:rsidRPr="00773193" w:rsidRDefault="001315B3" w:rsidP="009A68BD">
      <w:pPr>
        <w:numPr>
          <w:ilvl w:val="1"/>
          <w:numId w:val="14"/>
        </w:numPr>
        <w:spacing w:before="0" w:after="0" w:line="240" w:lineRule="auto"/>
        <w:textAlignment w:val="center"/>
        <w:rPr>
          <w:rFonts w:eastAsia="Times New Roman" w:cstheme="minorHAnsi"/>
          <w:sz w:val="22"/>
          <w:szCs w:val="22"/>
        </w:rPr>
      </w:pPr>
      <w:r w:rsidRPr="00773193">
        <w:rPr>
          <w:rFonts w:eastAsia="Times New Roman" w:cstheme="minorHAnsi"/>
          <w:b/>
          <w:bCs/>
          <w:sz w:val="22"/>
          <w:szCs w:val="22"/>
        </w:rPr>
        <w:t>Liability lottery:</w:t>
      </w:r>
      <w:r w:rsidRPr="00773193">
        <w:rPr>
          <w:rFonts w:eastAsia="Times New Roman" w:cstheme="minorHAnsi"/>
          <w:sz w:val="22"/>
          <w:szCs w:val="22"/>
        </w:rPr>
        <w:t xml:space="preserve"> anyone who uses the cell line would be at risk of liability under a conversion claim. This, again, points to the </w:t>
      </w:r>
      <w:r w:rsidRPr="00773193">
        <w:rPr>
          <w:rFonts w:eastAsia="Times New Roman" w:cstheme="minorHAnsi"/>
          <w:i/>
          <w:iCs/>
          <w:sz w:val="22"/>
          <w:szCs w:val="22"/>
        </w:rPr>
        <w:t>in rem</w:t>
      </w:r>
      <w:r w:rsidRPr="00773193">
        <w:rPr>
          <w:rFonts w:eastAsia="Times New Roman" w:cstheme="minorHAnsi"/>
          <w:sz w:val="22"/>
          <w:szCs w:val="22"/>
        </w:rPr>
        <w:t xml:space="preserve"> nature of property law. The liability does not only extend to those directly </w:t>
      </w:r>
      <w:r w:rsidRPr="00773193">
        <w:rPr>
          <w:rFonts w:eastAsia="Times New Roman" w:cstheme="minorHAnsi"/>
          <w:sz w:val="22"/>
          <w:szCs w:val="22"/>
        </w:rPr>
        <w:lastRenderedPageBreak/>
        <w:t xml:space="preserve">engaging in nefarious behaviour, but to everyone who uses the cell line, whether or not they know its origin. </w:t>
      </w:r>
    </w:p>
    <w:p w14:paraId="75D9C449" w14:textId="77777777" w:rsidR="001315B3" w:rsidRPr="00773193" w:rsidRDefault="001315B3" w:rsidP="00832539">
      <w:pPr>
        <w:pStyle w:val="Heading3"/>
        <w:spacing w:line="240" w:lineRule="auto"/>
        <w:rPr>
          <w:rFonts w:cstheme="minorHAnsi"/>
        </w:rPr>
      </w:pPr>
      <w:bookmarkStart w:id="51" w:name="_Toc101268009"/>
      <w:r w:rsidRPr="00773193">
        <w:rPr>
          <w:rFonts w:cstheme="minorHAnsi"/>
        </w:rPr>
        <w:t>Conclusion</w:t>
      </w:r>
      <w:bookmarkEnd w:id="51"/>
    </w:p>
    <w:p w14:paraId="0C55DD2F" w14:textId="23AE0FD7" w:rsidR="001315B3" w:rsidRPr="00773193" w:rsidRDefault="001315B3" w:rsidP="009A68BD">
      <w:pPr>
        <w:numPr>
          <w:ilvl w:val="0"/>
          <w:numId w:val="1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Fiduciary duty</w:t>
      </w:r>
      <w:r w:rsidR="0087306D" w:rsidRPr="00773193">
        <w:rPr>
          <w:rFonts w:eastAsia="Times New Roman" w:cstheme="minorHAnsi"/>
          <w:sz w:val="22"/>
          <w:szCs w:val="22"/>
        </w:rPr>
        <w:t xml:space="preserve"> claim</w:t>
      </w:r>
      <w:r w:rsidRPr="00773193">
        <w:rPr>
          <w:rFonts w:eastAsia="Times New Roman" w:cstheme="minorHAnsi"/>
          <w:sz w:val="22"/>
          <w:szCs w:val="22"/>
        </w:rPr>
        <w:t xml:space="preserve">: SUCCESSFUL </w:t>
      </w:r>
    </w:p>
    <w:p w14:paraId="55131500" w14:textId="23120E55" w:rsidR="001315B3" w:rsidRPr="00773193" w:rsidRDefault="001315B3" w:rsidP="009A68BD">
      <w:pPr>
        <w:numPr>
          <w:ilvl w:val="0"/>
          <w:numId w:val="1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Informed consent</w:t>
      </w:r>
      <w:r w:rsidR="0087306D" w:rsidRPr="00773193">
        <w:rPr>
          <w:rFonts w:eastAsia="Times New Roman" w:cstheme="minorHAnsi"/>
          <w:sz w:val="22"/>
          <w:szCs w:val="22"/>
        </w:rPr>
        <w:t xml:space="preserve"> claim</w:t>
      </w:r>
      <w:r w:rsidRPr="00773193">
        <w:rPr>
          <w:rFonts w:eastAsia="Times New Roman" w:cstheme="minorHAnsi"/>
          <w:sz w:val="22"/>
          <w:szCs w:val="22"/>
        </w:rPr>
        <w:t>: SUCCESSFUL</w:t>
      </w:r>
    </w:p>
    <w:p w14:paraId="581976AE" w14:textId="2A03FB75" w:rsidR="001315B3" w:rsidRPr="00773193" w:rsidRDefault="001315B3" w:rsidP="009A68BD">
      <w:pPr>
        <w:numPr>
          <w:ilvl w:val="0"/>
          <w:numId w:val="13"/>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Conversion</w:t>
      </w:r>
      <w:r w:rsidR="0087306D" w:rsidRPr="00773193">
        <w:rPr>
          <w:rFonts w:eastAsia="Times New Roman" w:cstheme="minorHAnsi"/>
          <w:sz w:val="22"/>
          <w:szCs w:val="22"/>
        </w:rPr>
        <w:t xml:space="preserve"> claim</w:t>
      </w:r>
      <w:r w:rsidRPr="00773193">
        <w:rPr>
          <w:rFonts w:eastAsia="Times New Roman" w:cstheme="minorHAnsi"/>
          <w:sz w:val="22"/>
          <w:szCs w:val="22"/>
        </w:rPr>
        <w:t xml:space="preserve">: UNSUCCESSFUL, to succeed, Moore has to establish that he has a property right in these cells. </w:t>
      </w:r>
    </w:p>
    <w:p w14:paraId="185FA30E" w14:textId="3D791BD1" w:rsidR="00041335" w:rsidRPr="00773193" w:rsidRDefault="0087306D" w:rsidP="00832539">
      <w:pPr>
        <w:pStyle w:val="Heading2"/>
        <w:spacing w:line="240" w:lineRule="auto"/>
        <w:rPr>
          <w:rFonts w:cstheme="minorHAnsi"/>
        </w:rPr>
      </w:pPr>
      <w:bookmarkStart w:id="52" w:name="_Toc101268010"/>
      <w:r w:rsidRPr="00773193">
        <w:rPr>
          <w:rFonts w:cstheme="minorHAnsi"/>
        </w:rPr>
        <w:t>INS v AP</w:t>
      </w:r>
      <w:bookmarkEnd w:id="52"/>
    </w:p>
    <w:p w14:paraId="5B047E38" w14:textId="77777777" w:rsidR="0087306D" w:rsidRPr="00773193" w:rsidRDefault="0087306D" w:rsidP="00832539">
      <w:pPr>
        <w:pStyle w:val="Heading3"/>
        <w:spacing w:line="240" w:lineRule="auto"/>
        <w:rPr>
          <w:rFonts w:cstheme="minorHAnsi"/>
        </w:rPr>
      </w:pPr>
      <w:bookmarkStart w:id="53" w:name="_Toc101268011"/>
      <w:r w:rsidRPr="00773193">
        <w:rPr>
          <w:rFonts w:cstheme="minorHAnsi"/>
        </w:rPr>
        <w:t>Key Take-aways</w:t>
      </w:r>
      <w:bookmarkEnd w:id="53"/>
    </w:p>
    <w:p w14:paraId="566B08D4" w14:textId="678BB405" w:rsidR="0087306D" w:rsidRPr="00773193" w:rsidRDefault="00FF3412" w:rsidP="009A68BD">
      <w:pPr>
        <w:pStyle w:val="ListParagraph"/>
        <w:numPr>
          <w:ilvl w:val="0"/>
          <w:numId w:val="10"/>
        </w:numPr>
        <w:spacing w:line="240" w:lineRule="auto"/>
        <w:rPr>
          <w:rFonts w:cstheme="minorHAnsi"/>
          <w:b/>
          <w:bCs/>
          <w:sz w:val="22"/>
          <w:szCs w:val="22"/>
        </w:rPr>
      </w:pPr>
      <w:r w:rsidRPr="00773193">
        <w:rPr>
          <w:rFonts w:cstheme="minorHAnsi"/>
          <w:b/>
          <w:bCs/>
          <w:sz w:val="22"/>
          <w:szCs w:val="22"/>
        </w:rPr>
        <w:t xml:space="preserve">Unique case in which a novel property claim was recognized. </w:t>
      </w:r>
    </w:p>
    <w:p w14:paraId="75860B70" w14:textId="50BC6720" w:rsidR="00FF3412" w:rsidRPr="00773193" w:rsidRDefault="00FF3412" w:rsidP="009A68BD">
      <w:pPr>
        <w:pStyle w:val="ListParagraph"/>
        <w:numPr>
          <w:ilvl w:val="0"/>
          <w:numId w:val="10"/>
        </w:numPr>
        <w:spacing w:line="240" w:lineRule="auto"/>
        <w:rPr>
          <w:rFonts w:cstheme="minorHAnsi"/>
          <w:sz w:val="22"/>
          <w:szCs w:val="22"/>
        </w:rPr>
      </w:pPr>
      <w:r w:rsidRPr="00773193">
        <w:rPr>
          <w:rFonts w:cstheme="minorHAnsi"/>
          <w:sz w:val="22"/>
          <w:szCs w:val="22"/>
        </w:rPr>
        <w:t xml:space="preserve">Held that news, in this case, was quasi-property – could not be held as property as the rights allotted would then be </w:t>
      </w:r>
      <w:r w:rsidRPr="00773193">
        <w:rPr>
          <w:rFonts w:cstheme="minorHAnsi"/>
          <w:i/>
          <w:iCs/>
          <w:sz w:val="22"/>
          <w:szCs w:val="22"/>
        </w:rPr>
        <w:t>in rem. In personam</w:t>
      </w:r>
      <w:r w:rsidRPr="00773193">
        <w:rPr>
          <w:rFonts w:cstheme="minorHAnsi"/>
          <w:sz w:val="22"/>
          <w:szCs w:val="22"/>
        </w:rPr>
        <w:t xml:space="preserve"> right as opposed to </w:t>
      </w:r>
      <w:r w:rsidRPr="00773193">
        <w:rPr>
          <w:rFonts w:cstheme="minorHAnsi"/>
          <w:i/>
          <w:iCs/>
          <w:sz w:val="22"/>
          <w:szCs w:val="22"/>
        </w:rPr>
        <w:t>in rem</w:t>
      </w:r>
      <w:r w:rsidRPr="00773193">
        <w:rPr>
          <w:rFonts w:cstheme="minorHAnsi"/>
          <w:sz w:val="22"/>
          <w:szCs w:val="22"/>
        </w:rPr>
        <w:t xml:space="preserve"> right – AP only gained the right to exclude INS from their property for a limited period of time immediately after publication. </w:t>
      </w:r>
    </w:p>
    <w:p w14:paraId="633E88BA" w14:textId="77777777" w:rsidR="0087306D" w:rsidRPr="00773193" w:rsidRDefault="0087306D" w:rsidP="00832539">
      <w:pPr>
        <w:pStyle w:val="Heading3"/>
        <w:spacing w:line="240" w:lineRule="auto"/>
        <w:rPr>
          <w:rFonts w:cstheme="minorHAnsi"/>
        </w:rPr>
      </w:pPr>
      <w:bookmarkStart w:id="54" w:name="_Toc101268012"/>
      <w:r w:rsidRPr="00773193">
        <w:rPr>
          <w:rFonts w:cstheme="minorHAnsi"/>
        </w:rPr>
        <w:t>Facts</w:t>
      </w:r>
      <w:bookmarkEnd w:id="54"/>
      <w:r w:rsidRPr="00773193">
        <w:rPr>
          <w:rFonts w:cstheme="minorHAnsi"/>
        </w:rPr>
        <w:t xml:space="preserve"> </w:t>
      </w:r>
    </w:p>
    <w:p w14:paraId="19F66DAF" w14:textId="63FA5A22" w:rsidR="00FF3412" w:rsidRPr="00773193" w:rsidRDefault="00FF3412" w:rsidP="009A68BD">
      <w:pPr>
        <w:numPr>
          <w:ilvl w:val="0"/>
          <w:numId w:val="1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INS was taking AP's news content and rewriting it and publishing it immediately – eating into AP’s profits without doing the grunt work. </w:t>
      </w:r>
    </w:p>
    <w:p w14:paraId="5BAAFE31" w14:textId="08192266" w:rsidR="0087306D" w:rsidRPr="00773193" w:rsidRDefault="00FF3412" w:rsidP="009A68BD">
      <w:pPr>
        <w:numPr>
          <w:ilvl w:val="0"/>
          <w:numId w:val="1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AP says they have a property or </w:t>
      </w:r>
      <w:r w:rsidRPr="00773193">
        <w:rPr>
          <w:rFonts w:eastAsia="Times New Roman" w:cstheme="minorHAnsi"/>
          <w:b/>
          <w:bCs/>
          <w:sz w:val="22"/>
          <w:szCs w:val="22"/>
        </w:rPr>
        <w:t>quasi-property</w:t>
      </w:r>
      <w:r w:rsidRPr="00773193">
        <w:rPr>
          <w:rFonts w:eastAsia="Times New Roman" w:cstheme="minorHAnsi"/>
          <w:sz w:val="22"/>
          <w:szCs w:val="22"/>
        </w:rPr>
        <w:t xml:space="preserve"> interest in the news they publish</w:t>
      </w:r>
    </w:p>
    <w:p w14:paraId="49E687E6" w14:textId="77777777" w:rsidR="0087306D" w:rsidRPr="00773193" w:rsidRDefault="0087306D" w:rsidP="00832539">
      <w:pPr>
        <w:pStyle w:val="Heading3"/>
        <w:spacing w:line="240" w:lineRule="auto"/>
        <w:rPr>
          <w:rFonts w:cstheme="minorHAnsi"/>
        </w:rPr>
      </w:pPr>
      <w:bookmarkStart w:id="55" w:name="_Toc101268013"/>
      <w:r w:rsidRPr="00773193">
        <w:rPr>
          <w:rFonts w:cstheme="minorHAnsi"/>
        </w:rPr>
        <w:t>Issue</w:t>
      </w:r>
      <w:bookmarkEnd w:id="55"/>
    </w:p>
    <w:p w14:paraId="4E53B7AF" w14:textId="77777777" w:rsidR="00FF3412" w:rsidRPr="00773193" w:rsidRDefault="00FF3412" w:rsidP="009A68BD">
      <w:pPr>
        <w:numPr>
          <w:ilvl w:val="0"/>
          <w:numId w:val="1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Whether there is any property in news?</w:t>
      </w:r>
    </w:p>
    <w:p w14:paraId="6FE4BE27" w14:textId="77BFE19B" w:rsidR="0087306D" w:rsidRPr="00773193" w:rsidRDefault="00FF3412" w:rsidP="009A68BD">
      <w:pPr>
        <w:numPr>
          <w:ilvl w:val="0"/>
          <w:numId w:val="15"/>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Whether, if there be property in news collected for the purpose of being published, it survives the instant of its publication in the first newspaper to which it is communicated by the news gatherer?</w:t>
      </w:r>
    </w:p>
    <w:p w14:paraId="355FDD66" w14:textId="77777777" w:rsidR="0087306D" w:rsidRPr="00773193" w:rsidRDefault="0087306D" w:rsidP="00832539">
      <w:pPr>
        <w:pStyle w:val="Heading3"/>
        <w:spacing w:line="240" w:lineRule="auto"/>
        <w:rPr>
          <w:rFonts w:eastAsia="Times New Roman" w:cstheme="minorHAnsi"/>
        </w:rPr>
      </w:pPr>
      <w:bookmarkStart w:id="56" w:name="_Toc101268014"/>
      <w:r w:rsidRPr="00773193">
        <w:rPr>
          <w:rFonts w:eastAsia="Times New Roman" w:cstheme="minorHAnsi"/>
        </w:rPr>
        <w:t>Analysis</w:t>
      </w:r>
      <w:bookmarkEnd w:id="56"/>
    </w:p>
    <w:p w14:paraId="3C5C006A" w14:textId="77777777" w:rsidR="00FF3412" w:rsidRPr="00773193" w:rsidRDefault="00FF3412" w:rsidP="009A68BD">
      <w:pPr>
        <w:numPr>
          <w:ilvl w:val="0"/>
          <w:numId w:val="16"/>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The news itself is public property, it would be absurd to expect all readers of the news to keep it a "secret" for a specified amount of time after reading it. News cannot be property in the traditional sense. </w:t>
      </w:r>
    </w:p>
    <w:p w14:paraId="3088ABDD" w14:textId="77777777" w:rsidR="00FF3412" w:rsidRPr="00773193" w:rsidRDefault="00FF3412" w:rsidP="009A68BD">
      <w:pPr>
        <w:numPr>
          <w:ilvl w:val="0"/>
          <w:numId w:val="16"/>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BUT, the rights of a purchaser of a single newspaper to spread knowledge are not the same as the rights of competitors who wish to transmit the news for commercial use. </w:t>
      </w:r>
    </w:p>
    <w:p w14:paraId="06361076" w14:textId="77777777" w:rsidR="00FF3412" w:rsidRPr="00773193" w:rsidRDefault="00FF3412" w:rsidP="009A68BD">
      <w:pPr>
        <w:numPr>
          <w:ilvl w:val="0"/>
          <w:numId w:val="16"/>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 xml:space="preserve">Regarding the news, therefore, as but the material out of which both parties are seeking to make profits at the same time and in the same field, we hardly can fail to recognize that for this purpose, and as between them, it must be regarded as quasi property, irrespective of the rights of either as against the public. </w:t>
      </w:r>
    </w:p>
    <w:p w14:paraId="59DEC3DD" w14:textId="77777777" w:rsidR="0087306D" w:rsidRPr="00773193" w:rsidRDefault="0087306D" w:rsidP="00832539">
      <w:pPr>
        <w:pStyle w:val="Heading3"/>
        <w:spacing w:line="240" w:lineRule="auto"/>
        <w:rPr>
          <w:rFonts w:cstheme="minorHAnsi"/>
        </w:rPr>
      </w:pPr>
      <w:bookmarkStart w:id="57" w:name="_Toc101268015"/>
      <w:r w:rsidRPr="00773193">
        <w:rPr>
          <w:rFonts w:cstheme="minorHAnsi"/>
        </w:rPr>
        <w:t>Conclusion</w:t>
      </w:r>
      <w:bookmarkEnd w:id="57"/>
    </w:p>
    <w:p w14:paraId="05D82AFD" w14:textId="77777777" w:rsidR="00FF3412" w:rsidRPr="00773193" w:rsidRDefault="00FF3412" w:rsidP="00832539">
      <w:pPr>
        <w:spacing w:line="240" w:lineRule="auto"/>
        <w:rPr>
          <w:rFonts w:cstheme="minorHAnsi"/>
          <w:sz w:val="22"/>
          <w:szCs w:val="22"/>
        </w:rPr>
      </w:pPr>
      <w:r w:rsidRPr="00773193">
        <w:rPr>
          <w:rFonts w:cstheme="minorHAnsi"/>
          <w:sz w:val="22"/>
          <w:szCs w:val="22"/>
        </w:rPr>
        <w:t xml:space="preserve">News recognized as quasi-property in that AP has the right to exclude INS from “their news” for a short period of time. </w:t>
      </w:r>
    </w:p>
    <w:p w14:paraId="6A2CFD76" w14:textId="08C001C0" w:rsidR="0087306D" w:rsidRPr="00773193" w:rsidRDefault="00FF3412" w:rsidP="00832539">
      <w:pPr>
        <w:spacing w:line="240" w:lineRule="auto"/>
        <w:rPr>
          <w:rFonts w:cstheme="minorHAnsi"/>
          <w:i/>
          <w:iCs/>
          <w:sz w:val="22"/>
          <w:szCs w:val="22"/>
        </w:rPr>
      </w:pPr>
      <w:r w:rsidRPr="00773193">
        <w:rPr>
          <w:rFonts w:cstheme="minorHAnsi"/>
          <w:i/>
          <w:iCs/>
          <w:sz w:val="22"/>
          <w:szCs w:val="22"/>
        </w:rPr>
        <w:t xml:space="preserve">“…postpones participation by INS in the processes of distribution and reproduction of news that it has not gathered and only to the extent necessary to prevent that competitor from reaping the fruits of complainants effort and expenditure, to the partial exclusion of the claimant.” </w:t>
      </w:r>
    </w:p>
    <w:p w14:paraId="4E8D6E2F" w14:textId="115348B2" w:rsidR="00BE7DBD" w:rsidRPr="00773193" w:rsidRDefault="00BE7DBD" w:rsidP="00832539">
      <w:pPr>
        <w:pStyle w:val="Heading1"/>
        <w:spacing w:line="240" w:lineRule="auto"/>
        <w:rPr>
          <w:rFonts w:eastAsia="Times New Roman" w:cstheme="minorHAnsi"/>
        </w:rPr>
      </w:pPr>
      <w:bookmarkStart w:id="58" w:name="_Toc101268016"/>
      <w:r w:rsidRPr="00773193">
        <w:rPr>
          <w:rFonts w:eastAsia="Times New Roman" w:cstheme="minorHAnsi"/>
        </w:rPr>
        <w:t>Sources of property Law: Aboriginal Property Law</w:t>
      </w:r>
      <w:bookmarkEnd w:id="58"/>
      <w:r w:rsidRPr="00773193">
        <w:rPr>
          <w:rFonts w:eastAsia="Times New Roman" w:cstheme="minorHAnsi"/>
        </w:rPr>
        <w:t xml:space="preserve"> </w:t>
      </w:r>
    </w:p>
    <w:p w14:paraId="564A5F10" w14:textId="04C7CE6E" w:rsidR="00BE7DBD" w:rsidRPr="00773193" w:rsidRDefault="00BE7DBD" w:rsidP="00832539">
      <w:pPr>
        <w:pStyle w:val="Heading2"/>
        <w:spacing w:line="240" w:lineRule="auto"/>
        <w:rPr>
          <w:rFonts w:eastAsia="Times New Roman" w:cstheme="minorHAnsi"/>
        </w:rPr>
      </w:pPr>
      <w:bookmarkStart w:id="59" w:name="_Toc101268017"/>
      <w:r w:rsidRPr="00773193">
        <w:rPr>
          <w:rFonts w:eastAsia="Times New Roman" w:cstheme="minorHAnsi"/>
        </w:rPr>
        <w:t>Important Legal Instruments</w:t>
      </w:r>
      <w:bookmarkEnd w:id="59"/>
    </w:p>
    <w:p w14:paraId="764B2A8B" w14:textId="77777777" w:rsidR="00BE7DBD" w:rsidRPr="00773193" w:rsidRDefault="00BE7DBD" w:rsidP="00832539">
      <w:pPr>
        <w:pStyle w:val="Heading3"/>
        <w:spacing w:line="240" w:lineRule="auto"/>
        <w:rPr>
          <w:rFonts w:eastAsia="Times New Roman" w:cstheme="minorHAnsi"/>
        </w:rPr>
      </w:pPr>
      <w:bookmarkStart w:id="60" w:name="_Toc101268018"/>
      <w:r w:rsidRPr="00773193">
        <w:rPr>
          <w:rFonts w:eastAsia="Times New Roman" w:cstheme="minorHAnsi"/>
        </w:rPr>
        <w:t>Royal Proclamation, 1763</w:t>
      </w:r>
      <w:bookmarkEnd w:id="60"/>
      <w:r w:rsidRPr="00773193">
        <w:rPr>
          <w:rFonts w:eastAsia="Times New Roman" w:cstheme="minorHAnsi"/>
        </w:rPr>
        <w:t xml:space="preserve"> </w:t>
      </w:r>
    </w:p>
    <w:p w14:paraId="58D2DC13" w14:textId="38DA5799" w:rsidR="00BE7DBD" w:rsidRPr="00773193" w:rsidRDefault="00BE7DBD" w:rsidP="009A68BD">
      <w:pPr>
        <w:pStyle w:val="ListParagraph"/>
        <w:numPr>
          <w:ilvl w:val="0"/>
          <w:numId w:val="16"/>
        </w:numPr>
        <w:spacing w:line="240" w:lineRule="auto"/>
        <w:rPr>
          <w:rFonts w:eastAsia="Times New Roman" w:cstheme="minorHAnsi"/>
          <w:sz w:val="22"/>
          <w:szCs w:val="22"/>
        </w:rPr>
      </w:pPr>
      <w:r w:rsidRPr="00773193">
        <w:rPr>
          <w:rFonts w:eastAsia="Times New Roman" w:cstheme="minorHAnsi"/>
          <w:sz w:val="22"/>
          <w:szCs w:val="22"/>
        </w:rPr>
        <w:lastRenderedPageBreak/>
        <w:t>Part of the Constitution, cannot be repealed</w:t>
      </w:r>
    </w:p>
    <w:p w14:paraId="31C20F6B" w14:textId="77777777" w:rsidR="00BE7DBD" w:rsidRPr="00773193" w:rsidRDefault="00BE7DBD" w:rsidP="009A68BD">
      <w:pPr>
        <w:pStyle w:val="ListParagraph"/>
        <w:numPr>
          <w:ilvl w:val="0"/>
          <w:numId w:val="16"/>
        </w:numPr>
        <w:spacing w:line="240" w:lineRule="auto"/>
        <w:rPr>
          <w:rFonts w:eastAsia="Times New Roman" w:cstheme="minorHAnsi"/>
          <w:sz w:val="22"/>
          <w:szCs w:val="22"/>
        </w:rPr>
      </w:pPr>
      <w:r w:rsidRPr="00773193">
        <w:rPr>
          <w:rFonts w:eastAsia="Times New Roman" w:cstheme="minorHAnsi"/>
          <w:sz w:val="22"/>
          <w:szCs w:val="22"/>
        </w:rPr>
        <w:t xml:space="preserve">Set out much of the basic framework for Crown-Indigenous relations in Canada. </w:t>
      </w:r>
    </w:p>
    <w:p w14:paraId="3926FD3D" w14:textId="261293EF" w:rsidR="00BE7DBD" w:rsidRPr="00773193" w:rsidRDefault="00BE7DBD" w:rsidP="009A68BD">
      <w:pPr>
        <w:pStyle w:val="ListParagraph"/>
        <w:numPr>
          <w:ilvl w:val="0"/>
          <w:numId w:val="16"/>
        </w:numPr>
        <w:spacing w:line="240" w:lineRule="auto"/>
        <w:rPr>
          <w:rFonts w:eastAsia="Times New Roman" w:cstheme="minorHAnsi"/>
          <w:sz w:val="22"/>
          <w:szCs w:val="22"/>
        </w:rPr>
      </w:pPr>
      <w:r w:rsidRPr="00773193">
        <w:rPr>
          <w:rFonts w:eastAsia="Times New Roman" w:cstheme="minorHAnsi"/>
          <w:sz w:val="22"/>
          <w:szCs w:val="22"/>
        </w:rPr>
        <w:t xml:space="preserve">Signified a move towards centralization of relations with Indigenous people re: their land. </w:t>
      </w:r>
    </w:p>
    <w:p w14:paraId="7B2DE271" w14:textId="7E6535C0" w:rsidR="00BE7DBD" w:rsidRPr="00773193" w:rsidRDefault="00BE7DBD" w:rsidP="009A68BD">
      <w:pPr>
        <w:pStyle w:val="ListParagraph"/>
        <w:numPr>
          <w:ilvl w:val="0"/>
          <w:numId w:val="16"/>
        </w:numPr>
        <w:spacing w:line="240" w:lineRule="auto"/>
        <w:rPr>
          <w:rFonts w:eastAsia="Times New Roman" w:cstheme="minorHAnsi"/>
          <w:sz w:val="22"/>
          <w:szCs w:val="22"/>
        </w:rPr>
      </w:pPr>
      <w:r w:rsidRPr="00773193">
        <w:rPr>
          <w:rFonts w:eastAsia="Times New Roman" w:cstheme="minorHAnsi"/>
          <w:sz w:val="22"/>
          <w:szCs w:val="22"/>
        </w:rPr>
        <w:t>Formally recognized Indigenous land rights in part of the territory that became Caanda – also provided that these rights could ONLY be transferred via treaty with the Crown (no private sales to settlers)</w:t>
      </w:r>
    </w:p>
    <w:p w14:paraId="10F0FDEA" w14:textId="77777777" w:rsidR="00BE7DBD" w:rsidRPr="00773193" w:rsidRDefault="00BE7DBD" w:rsidP="00832539">
      <w:pPr>
        <w:pStyle w:val="Heading3"/>
        <w:spacing w:line="240" w:lineRule="auto"/>
        <w:rPr>
          <w:rFonts w:eastAsia="Times New Roman" w:cstheme="minorHAnsi"/>
        </w:rPr>
      </w:pPr>
      <w:bookmarkStart w:id="61" w:name="_Toc101268019"/>
      <w:r w:rsidRPr="00773193">
        <w:rPr>
          <w:rFonts w:eastAsia="Times New Roman" w:cstheme="minorHAnsi"/>
        </w:rPr>
        <w:t>Historic Treaties</w:t>
      </w:r>
      <w:bookmarkEnd w:id="61"/>
      <w:r w:rsidRPr="00773193">
        <w:rPr>
          <w:rFonts w:eastAsia="Times New Roman" w:cstheme="minorHAnsi"/>
        </w:rPr>
        <w:t xml:space="preserve"> </w:t>
      </w:r>
    </w:p>
    <w:p w14:paraId="62975C13" w14:textId="29162789" w:rsidR="00BE7DBD" w:rsidRPr="00773193" w:rsidRDefault="00BE7DBD" w:rsidP="009A68BD">
      <w:pPr>
        <w:pStyle w:val="ListParagraph"/>
        <w:numPr>
          <w:ilvl w:val="0"/>
          <w:numId w:val="16"/>
        </w:numPr>
        <w:spacing w:line="240" w:lineRule="auto"/>
        <w:rPr>
          <w:rFonts w:eastAsia="Times New Roman" w:cstheme="minorHAnsi"/>
          <w:sz w:val="22"/>
          <w:szCs w:val="22"/>
        </w:rPr>
      </w:pPr>
      <w:r w:rsidRPr="00773193">
        <w:rPr>
          <w:rFonts w:eastAsia="Times New Roman" w:cstheme="minorHAnsi"/>
          <w:sz w:val="22"/>
          <w:szCs w:val="22"/>
        </w:rPr>
        <w:t>Treaty 6 (1876-1878)</w:t>
      </w:r>
    </w:p>
    <w:p w14:paraId="1F9CA563" w14:textId="6A984745" w:rsidR="00BE7DBD" w:rsidRPr="00773193" w:rsidRDefault="00BE7DBD" w:rsidP="009A68BD">
      <w:pPr>
        <w:pStyle w:val="ListParagraph"/>
        <w:numPr>
          <w:ilvl w:val="1"/>
          <w:numId w:val="16"/>
        </w:numPr>
        <w:spacing w:line="240" w:lineRule="auto"/>
        <w:rPr>
          <w:rFonts w:eastAsia="Times New Roman" w:cstheme="minorHAnsi"/>
          <w:sz w:val="22"/>
          <w:szCs w:val="22"/>
        </w:rPr>
      </w:pPr>
      <w:r w:rsidRPr="00773193">
        <w:rPr>
          <w:rFonts w:eastAsia="Times New Roman" w:cstheme="minorHAnsi"/>
          <w:sz w:val="22"/>
          <w:szCs w:val="22"/>
        </w:rPr>
        <w:t xml:space="preserve">Surrender and yield land. Hunting rights. Annual annuity (no inflation). Agriculture (Crown didn’t follow through) </w:t>
      </w:r>
    </w:p>
    <w:p w14:paraId="6049F2DB" w14:textId="7F240718" w:rsidR="00BE7DBD" w:rsidRPr="00773193" w:rsidRDefault="00BE7DBD" w:rsidP="009A68BD">
      <w:pPr>
        <w:pStyle w:val="ListParagraph"/>
        <w:numPr>
          <w:ilvl w:val="1"/>
          <w:numId w:val="16"/>
        </w:numPr>
        <w:spacing w:line="240" w:lineRule="auto"/>
        <w:rPr>
          <w:rFonts w:cstheme="minorHAnsi"/>
          <w:b/>
          <w:bCs/>
          <w:sz w:val="22"/>
          <w:szCs w:val="22"/>
        </w:rPr>
      </w:pPr>
      <w:r w:rsidRPr="00773193">
        <w:rPr>
          <w:rFonts w:eastAsia="Times New Roman" w:cstheme="minorHAnsi"/>
          <w:sz w:val="22"/>
          <w:szCs w:val="22"/>
        </w:rPr>
        <w:t xml:space="preserve">Practice of entering into land cession treaties were premised on a recognition of an Indigenous legal interest in lands that Indigenous people occupied and controlled. </w:t>
      </w:r>
    </w:p>
    <w:p w14:paraId="24310DAB" w14:textId="7339926E" w:rsidR="00BE7DBD" w:rsidRPr="00773193" w:rsidRDefault="00BE7DBD" w:rsidP="00832539">
      <w:pPr>
        <w:pStyle w:val="Heading2"/>
        <w:spacing w:line="240" w:lineRule="auto"/>
        <w:rPr>
          <w:rFonts w:cstheme="minorHAnsi"/>
        </w:rPr>
      </w:pPr>
      <w:bookmarkStart w:id="62" w:name="_Toc101268020"/>
      <w:r w:rsidRPr="00773193">
        <w:rPr>
          <w:rFonts w:cstheme="minorHAnsi"/>
        </w:rPr>
        <w:t>The Doctrine of Discovery</w:t>
      </w:r>
      <w:bookmarkEnd w:id="62"/>
    </w:p>
    <w:p w14:paraId="05E14CEA" w14:textId="1D339E3B" w:rsidR="00BE7DBD" w:rsidRPr="00773193" w:rsidRDefault="00BE7DBD" w:rsidP="009A68BD">
      <w:pPr>
        <w:pStyle w:val="ListParagraph"/>
        <w:numPr>
          <w:ilvl w:val="0"/>
          <w:numId w:val="9"/>
        </w:numPr>
        <w:spacing w:line="240" w:lineRule="auto"/>
        <w:rPr>
          <w:rFonts w:cstheme="minorHAnsi"/>
          <w:sz w:val="22"/>
          <w:szCs w:val="22"/>
        </w:rPr>
      </w:pPr>
      <w:r w:rsidRPr="00773193">
        <w:rPr>
          <w:rFonts w:cstheme="minorHAnsi"/>
          <w:b/>
          <w:bCs/>
          <w:color w:val="FF0000"/>
          <w:sz w:val="22"/>
          <w:szCs w:val="22"/>
        </w:rPr>
        <w:t>The Doctrine of Discovery</w:t>
      </w:r>
      <w:r w:rsidRPr="00773193">
        <w:rPr>
          <w:rFonts w:cstheme="minorHAnsi"/>
          <w:color w:val="FF0000"/>
          <w:sz w:val="22"/>
          <w:szCs w:val="22"/>
        </w:rPr>
        <w:t>:</w:t>
      </w:r>
      <w:r w:rsidRPr="00773193">
        <w:rPr>
          <w:rFonts w:eastAsia="Times New Roman" w:cstheme="minorHAnsi"/>
          <w:color w:val="FF0000"/>
          <w:sz w:val="22"/>
          <w:szCs w:val="22"/>
        </w:rPr>
        <w:t xml:space="preserve"> </w:t>
      </w:r>
      <w:r w:rsidRPr="00773193">
        <w:rPr>
          <w:rFonts w:eastAsia="Times New Roman" w:cstheme="minorHAnsi"/>
          <w:sz w:val="22"/>
          <w:szCs w:val="22"/>
        </w:rPr>
        <w:t xml:space="preserve">a principle of international law under which a European government could claim sovereignty over territory by "discovering" the territory prior to other European sovereigns </w:t>
      </w:r>
      <w:r w:rsidRPr="00773193">
        <w:rPr>
          <w:rFonts w:eastAsia="Times New Roman" w:cstheme="minorHAnsi"/>
          <w:b/>
          <w:bCs/>
          <w:sz w:val="22"/>
          <w:szCs w:val="22"/>
        </w:rPr>
        <w:t>(regardless of the prior presence of Indigenous groups).</w:t>
      </w:r>
      <w:r w:rsidRPr="00773193">
        <w:rPr>
          <w:rFonts w:eastAsia="Times New Roman" w:cstheme="minorHAnsi"/>
          <w:sz w:val="22"/>
          <w:szCs w:val="22"/>
        </w:rPr>
        <w:t xml:space="preserve"> </w:t>
      </w:r>
    </w:p>
    <w:p w14:paraId="709B5659" w14:textId="77777777" w:rsidR="00BE7DBD" w:rsidRPr="00773193" w:rsidRDefault="00BE7DBD" w:rsidP="009A68BD">
      <w:pPr>
        <w:pStyle w:val="ListParagraph"/>
        <w:numPr>
          <w:ilvl w:val="1"/>
          <w:numId w:val="17"/>
        </w:numPr>
        <w:spacing w:line="240" w:lineRule="auto"/>
        <w:rPr>
          <w:rFonts w:cstheme="minorHAnsi"/>
          <w:b/>
          <w:bCs/>
          <w:sz w:val="22"/>
          <w:szCs w:val="22"/>
        </w:rPr>
      </w:pPr>
      <w:r w:rsidRPr="00773193">
        <w:rPr>
          <w:rFonts w:eastAsia="Times New Roman" w:cstheme="minorHAnsi"/>
          <w:sz w:val="22"/>
          <w:szCs w:val="22"/>
        </w:rPr>
        <w:t xml:space="preserve">As traditionally understood at common law, discovery gave the sovereign power to govern the territory, but it </w:t>
      </w:r>
      <w:r w:rsidRPr="00773193">
        <w:rPr>
          <w:rFonts w:eastAsia="Times New Roman" w:cstheme="minorHAnsi"/>
          <w:b/>
          <w:bCs/>
          <w:sz w:val="22"/>
          <w:szCs w:val="22"/>
        </w:rPr>
        <w:t xml:space="preserve">did not necessarily give the sovereign a right to possess land that was already occupied by Indigenous groups. </w:t>
      </w:r>
    </w:p>
    <w:p w14:paraId="15487DEF" w14:textId="5BAD074A" w:rsidR="00BE7DBD" w:rsidRPr="00773193" w:rsidRDefault="00BE7DBD" w:rsidP="00832539">
      <w:pPr>
        <w:pStyle w:val="Heading2"/>
        <w:spacing w:line="240" w:lineRule="auto"/>
        <w:rPr>
          <w:rFonts w:cstheme="minorHAnsi"/>
        </w:rPr>
      </w:pPr>
      <w:bookmarkStart w:id="63" w:name="_Toc101268021"/>
      <w:r w:rsidRPr="00773193">
        <w:rPr>
          <w:rFonts w:eastAsia="Times New Roman" w:cstheme="minorHAnsi"/>
        </w:rPr>
        <w:t>Aboriginal Property Law and Canadian Property Law</w:t>
      </w:r>
      <w:bookmarkEnd w:id="63"/>
      <w:r w:rsidRPr="00773193">
        <w:rPr>
          <w:rFonts w:eastAsia="Times New Roman" w:cstheme="minorHAnsi"/>
        </w:rPr>
        <w:t> </w:t>
      </w:r>
    </w:p>
    <w:p w14:paraId="5DA877EC" w14:textId="042EB860" w:rsidR="00BE7DBD" w:rsidRPr="00773193" w:rsidRDefault="00BE7DBD"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Treaties with Indigenous Nations lie at the foundation of land titles in many parts of Canada and AB. </w:t>
      </w:r>
    </w:p>
    <w:p w14:paraId="0F63E6DC" w14:textId="2E414B48" w:rsidR="00BE7DBD" w:rsidRPr="00773193" w:rsidRDefault="00BE7DBD"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Treaties denoted the surrender of the interests of Indigenous people, which in principle allowed the Crown to pass land on to settlers (sus) </w:t>
      </w:r>
    </w:p>
    <w:p w14:paraId="19F1CF24" w14:textId="11BB77FD" w:rsidR="00BE7DBD" w:rsidRPr="00773193" w:rsidRDefault="00BE7DBD"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Crown perspective on treaties: </w:t>
      </w:r>
    </w:p>
    <w:p w14:paraId="5FF6E4D3" w14:textId="199B2F42" w:rsidR="00BE7DBD" w:rsidRPr="00773193" w:rsidRDefault="00BE7DBD"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Nation to Nation agreement </w:t>
      </w:r>
    </w:p>
    <w:p w14:paraId="7170BCBB" w14:textId="1A63DFB4" w:rsidR="00BE7DBD" w:rsidRPr="00773193" w:rsidRDefault="00BE7DBD"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Provided for ongoing rights and obligations </w:t>
      </w:r>
    </w:p>
    <w:p w14:paraId="0489C8BF" w14:textId="5B76622C" w:rsidR="00BE7DBD" w:rsidRPr="00773193" w:rsidRDefault="00BE7DBD"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Treaties are to be interpreted in a liberal and contextual manner, with ambiguities resolved in favour of FNs. </w:t>
      </w:r>
    </w:p>
    <w:p w14:paraId="67A121A0" w14:textId="59FA1F28" w:rsidR="00BE7DBD" w:rsidRPr="00773193" w:rsidRDefault="00BE7DBD"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Indigenous perspective: </w:t>
      </w:r>
    </w:p>
    <w:p w14:paraId="69C55096" w14:textId="6336322F" w:rsidR="00BE7DBD" w:rsidRPr="00773193" w:rsidRDefault="00BE7DBD"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Promise of kinship and alliance </w:t>
      </w:r>
    </w:p>
    <w:p w14:paraId="31301DC0" w14:textId="1A55D01A" w:rsidR="00BE7DBD" w:rsidRPr="00773193" w:rsidRDefault="00BE7DBD"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Incorporation and respect of Indigenous legal traditions </w:t>
      </w:r>
    </w:p>
    <w:p w14:paraId="691D2253" w14:textId="54391FE2" w:rsidR="00BE7DBD" w:rsidRPr="00773193" w:rsidRDefault="00BE7DBD" w:rsidP="00832539">
      <w:pPr>
        <w:pStyle w:val="Heading2"/>
        <w:spacing w:line="240" w:lineRule="auto"/>
        <w:rPr>
          <w:rFonts w:cstheme="minorHAnsi"/>
        </w:rPr>
      </w:pPr>
      <w:bookmarkStart w:id="64" w:name="_Toc101268022"/>
      <w:r w:rsidRPr="00773193">
        <w:rPr>
          <w:rFonts w:cstheme="minorHAnsi"/>
        </w:rPr>
        <w:t>Indigenous Law</w:t>
      </w:r>
      <w:bookmarkEnd w:id="64"/>
      <w:r w:rsidRPr="00773193">
        <w:rPr>
          <w:rFonts w:cstheme="minorHAnsi"/>
        </w:rPr>
        <w:t xml:space="preserve"> </w:t>
      </w:r>
    </w:p>
    <w:p w14:paraId="39AFC489" w14:textId="144414B0" w:rsidR="00BE7DBD" w:rsidRPr="00773193" w:rsidRDefault="00BE7DBD" w:rsidP="00832539">
      <w:pPr>
        <w:pStyle w:val="Heading3"/>
        <w:spacing w:line="240" w:lineRule="auto"/>
        <w:rPr>
          <w:rFonts w:cstheme="minorHAnsi"/>
        </w:rPr>
      </w:pPr>
      <w:bookmarkStart w:id="65" w:name="_Toc101268023"/>
      <w:r w:rsidRPr="00773193">
        <w:rPr>
          <w:rFonts w:cstheme="minorHAnsi"/>
        </w:rPr>
        <w:t>Gitxsan Property Law</w:t>
      </w:r>
      <w:bookmarkEnd w:id="65"/>
      <w:r w:rsidRPr="00773193">
        <w:rPr>
          <w:rFonts w:cstheme="minorHAnsi"/>
        </w:rPr>
        <w:t xml:space="preserve"> </w:t>
      </w:r>
    </w:p>
    <w:p w14:paraId="7F3D4C40" w14:textId="42037767" w:rsidR="00BE7DBD" w:rsidRPr="00773193" w:rsidRDefault="00BE7DBD" w:rsidP="009A68BD">
      <w:pPr>
        <w:pStyle w:val="ListParagraph"/>
        <w:numPr>
          <w:ilvl w:val="0"/>
          <w:numId w:val="17"/>
        </w:numPr>
        <w:spacing w:line="240" w:lineRule="auto"/>
        <w:rPr>
          <w:rFonts w:eastAsia="Times New Roman" w:cstheme="minorHAnsi"/>
          <w:sz w:val="22"/>
          <w:szCs w:val="22"/>
        </w:rPr>
      </w:pPr>
      <w:r w:rsidRPr="00773193">
        <w:rPr>
          <w:rFonts w:eastAsia="Times New Roman" w:cstheme="minorHAnsi"/>
          <w:sz w:val="22"/>
          <w:szCs w:val="22"/>
        </w:rPr>
        <w:t xml:space="preserve">Decentralized legal order - not necessarily a centralized state enforcing legal order. </w:t>
      </w:r>
    </w:p>
    <w:p w14:paraId="536B0222" w14:textId="77777777" w:rsidR="00BE7DBD" w:rsidRPr="00773193" w:rsidRDefault="00BE7DBD" w:rsidP="009A68BD">
      <w:pPr>
        <w:pStyle w:val="ListParagraph"/>
        <w:numPr>
          <w:ilvl w:val="0"/>
          <w:numId w:val="17"/>
        </w:numPr>
        <w:spacing w:line="240" w:lineRule="auto"/>
        <w:rPr>
          <w:rFonts w:eastAsia="Times New Roman" w:cstheme="minorHAnsi"/>
          <w:sz w:val="22"/>
          <w:szCs w:val="22"/>
        </w:rPr>
      </w:pPr>
      <w:r w:rsidRPr="00773193">
        <w:rPr>
          <w:rFonts w:eastAsia="Times New Roman" w:cstheme="minorHAnsi"/>
          <w:sz w:val="22"/>
          <w:szCs w:val="22"/>
        </w:rPr>
        <w:t xml:space="preserve">Enforcement mechanisms: </w:t>
      </w:r>
    </w:p>
    <w:p w14:paraId="2E49CD2B" w14:textId="77777777" w:rsidR="00BE7DBD" w:rsidRPr="00773193" w:rsidRDefault="00BE7DBD" w:rsidP="009A68BD">
      <w:pPr>
        <w:pStyle w:val="ListParagraph"/>
        <w:numPr>
          <w:ilvl w:val="1"/>
          <w:numId w:val="17"/>
        </w:numPr>
        <w:spacing w:line="240" w:lineRule="auto"/>
        <w:rPr>
          <w:rFonts w:eastAsia="Times New Roman" w:cstheme="minorHAnsi"/>
          <w:sz w:val="22"/>
          <w:szCs w:val="22"/>
        </w:rPr>
      </w:pPr>
      <w:r w:rsidRPr="00773193">
        <w:rPr>
          <w:rFonts w:eastAsia="Times New Roman" w:cstheme="minorHAnsi"/>
          <w:sz w:val="22"/>
          <w:szCs w:val="22"/>
        </w:rPr>
        <w:t xml:space="preserve">Feast structure important in having members of the Nation come together and recognize different rights and interests. </w:t>
      </w:r>
    </w:p>
    <w:p w14:paraId="1A6AE307" w14:textId="77777777" w:rsidR="00BE7DBD" w:rsidRPr="00773193" w:rsidRDefault="00BE7DBD" w:rsidP="009A68BD">
      <w:pPr>
        <w:pStyle w:val="ListParagraph"/>
        <w:numPr>
          <w:ilvl w:val="1"/>
          <w:numId w:val="17"/>
        </w:numPr>
        <w:spacing w:line="240" w:lineRule="auto"/>
        <w:rPr>
          <w:rFonts w:eastAsia="Times New Roman" w:cstheme="minorHAnsi"/>
          <w:sz w:val="22"/>
          <w:szCs w:val="22"/>
        </w:rPr>
      </w:pPr>
      <w:r w:rsidRPr="00773193">
        <w:rPr>
          <w:rFonts w:eastAsia="Times New Roman" w:cstheme="minorHAnsi"/>
          <w:sz w:val="22"/>
          <w:szCs w:val="22"/>
        </w:rPr>
        <w:t>Sanctions</w:t>
      </w:r>
    </w:p>
    <w:p w14:paraId="60CE068B" w14:textId="0AD14C5B" w:rsidR="00BE7DBD" w:rsidRPr="00773193" w:rsidRDefault="00BE7DBD" w:rsidP="009A68BD">
      <w:pPr>
        <w:pStyle w:val="ListParagraph"/>
        <w:numPr>
          <w:ilvl w:val="1"/>
          <w:numId w:val="17"/>
        </w:numPr>
        <w:spacing w:line="240" w:lineRule="auto"/>
        <w:rPr>
          <w:rFonts w:eastAsia="Times New Roman" w:cstheme="minorHAnsi"/>
          <w:sz w:val="22"/>
          <w:szCs w:val="22"/>
        </w:rPr>
      </w:pPr>
      <w:r w:rsidRPr="00773193">
        <w:rPr>
          <w:rFonts w:eastAsia="Times New Roman" w:cstheme="minorHAnsi"/>
          <w:sz w:val="22"/>
          <w:szCs w:val="22"/>
        </w:rPr>
        <w:t>Retribution</w:t>
      </w:r>
    </w:p>
    <w:p w14:paraId="5ADDE177" w14:textId="0FF5264E" w:rsidR="00BE7DBD" w:rsidRPr="00773193" w:rsidRDefault="00BE7DBD" w:rsidP="009A68BD">
      <w:pPr>
        <w:pStyle w:val="ListParagraph"/>
        <w:numPr>
          <w:ilvl w:val="0"/>
          <w:numId w:val="17"/>
        </w:numPr>
        <w:spacing w:line="240" w:lineRule="auto"/>
        <w:rPr>
          <w:rFonts w:eastAsia="Times New Roman" w:cstheme="minorHAnsi"/>
          <w:sz w:val="22"/>
          <w:szCs w:val="22"/>
        </w:rPr>
      </w:pPr>
      <w:r w:rsidRPr="00773193">
        <w:rPr>
          <w:rFonts w:eastAsia="Times New Roman" w:cstheme="minorHAnsi"/>
          <w:sz w:val="22"/>
          <w:szCs w:val="22"/>
        </w:rPr>
        <w:t xml:space="preserve">From the iterative reading of these laws a legal order arises which requires no central government to enforce. </w:t>
      </w:r>
    </w:p>
    <w:p w14:paraId="0D1F8805" w14:textId="05917FC6" w:rsidR="00BE7DBD" w:rsidRPr="00773193" w:rsidRDefault="00BE7DBD" w:rsidP="009A68BD">
      <w:pPr>
        <w:pStyle w:val="ListParagraph"/>
        <w:numPr>
          <w:ilvl w:val="1"/>
          <w:numId w:val="17"/>
        </w:numPr>
        <w:spacing w:line="240" w:lineRule="auto"/>
        <w:rPr>
          <w:rFonts w:eastAsia="Times New Roman" w:cstheme="minorHAnsi"/>
          <w:sz w:val="22"/>
          <w:szCs w:val="22"/>
        </w:rPr>
      </w:pPr>
      <w:r w:rsidRPr="00773193">
        <w:rPr>
          <w:rFonts w:eastAsia="Times New Roman" w:cstheme="minorHAnsi"/>
          <w:sz w:val="22"/>
          <w:szCs w:val="22"/>
        </w:rPr>
        <w:t xml:space="preserve">Informal, decentralized customs are also important in "Canadian" property law, although there is also a centralized enforcement mechanism in the state. </w:t>
      </w:r>
    </w:p>
    <w:p w14:paraId="0DB1EFFA" w14:textId="7E5A092A" w:rsidR="00BE7DBD" w:rsidRPr="00773193" w:rsidRDefault="00BE7DBD" w:rsidP="009A68BD">
      <w:pPr>
        <w:pStyle w:val="ListParagraph"/>
        <w:numPr>
          <w:ilvl w:val="0"/>
          <w:numId w:val="17"/>
        </w:numPr>
        <w:spacing w:line="240" w:lineRule="auto"/>
        <w:rPr>
          <w:rFonts w:eastAsia="Times New Roman" w:cstheme="minorHAnsi"/>
          <w:b/>
          <w:bCs/>
          <w:sz w:val="22"/>
          <w:szCs w:val="22"/>
        </w:rPr>
      </w:pPr>
      <w:r w:rsidRPr="00773193">
        <w:rPr>
          <w:rFonts w:eastAsia="Times New Roman" w:cstheme="minorHAnsi"/>
          <w:b/>
          <w:bCs/>
          <w:sz w:val="22"/>
          <w:szCs w:val="22"/>
        </w:rPr>
        <w:t xml:space="preserve">Land is not seen as a "thing" to own, property is seen as a relationship to the land with obligations and rights on both sides. </w:t>
      </w:r>
    </w:p>
    <w:p w14:paraId="7E4FFA38" w14:textId="7E36EFA2" w:rsidR="00BE7DBD" w:rsidRPr="00773193" w:rsidRDefault="00BE7DBD" w:rsidP="009A68BD">
      <w:pPr>
        <w:pStyle w:val="ListParagraph"/>
        <w:numPr>
          <w:ilvl w:val="0"/>
          <w:numId w:val="17"/>
        </w:numPr>
        <w:spacing w:line="240" w:lineRule="auto"/>
        <w:rPr>
          <w:rFonts w:eastAsia="Times New Roman" w:cstheme="minorHAnsi"/>
          <w:sz w:val="22"/>
          <w:szCs w:val="22"/>
        </w:rPr>
      </w:pPr>
      <w:r w:rsidRPr="00773193">
        <w:rPr>
          <w:rFonts w:eastAsia="Times New Roman" w:cstheme="minorHAnsi"/>
          <w:sz w:val="22"/>
          <w:szCs w:val="22"/>
        </w:rPr>
        <w:lastRenderedPageBreak/>
        <w:t>"We have seen that, for the Gitxsan, and their neighbours, the idea of property arises only out of reciprocal interaction… In contrast, the concept of property in Western legal systems appears to have at its core the monopolistic barring of others from the thing possessed. The thing possessed is owned by one legal entity. It relies on exclusivity."</w:t>
      </w:r>
    </w:p>
    <w:p w14:paraId="575A65E2" w14:textId="52CE72B8" w:rsidR="00BE7DBD" w:rsidRPr="00773193" w:rsidRDefault="00BE7DBD" w:rsidP="009A68BD">
      <w:pPr>
        <w:pStyle w:val="ListParagraph"/>
        <w:numPr>
          <w:ilvl w:val="0"/>
          <w:numId w:val="17"/>
        </w:numPr>
        <w:spacing w:line="240" w:lineRule="auto"/>
        <w:rPr>
          <w:rFonts w:eastAsia="Times New Roman" w:cstheme="minorHAnsi"/>
          <w:sz w:val="22"/>
          <w:szCs w:val="22"/>
        </w:rPr>
      </w:pPr>
      <w:r w:rsidRPr="00773193">
        <w:rPr>
          <w:rFonts w:eastAsia="Times New Roman" w:cstheme="minorHAnsi"/>
          <w:sz w:val="22"/>
          <w:szCs w:val="22"/>
        </w:rPr>
        <w:t xml:space="preserve">What is meant by the claim that the thing possessed is created in the space between two legal entities. Does Gitxsan property law recognize exclusive property interests? In what way are they different from exclusive interests at common law? </w:t>
      </w:r>
    </w:p>
    <w:p w14:paraId="15771C99" w14:textId="3F45F597" w:rsidR="00BE7DBD" w:rsidRPr="00773193" w:rsidRDefault="00BE7DBD" w:rsidP="009A68BD">
      <w:pPr>
        <w:pStyle w:val="ListParagraph"/>
        <w:numPr>
          <w:ilvl w:val="1"/>
          <w:numId w:val="17"/>
        </w:numPr>
        <w:spacing w:line="240" w:lineRule="auto"/>
        <w:rPr>
          <w:rFonts w:eastAsia="Times New Roman" w:cstheme="minorHAnsi"/>
          <w:sz w:val="22"/>
          <w:szCs w:val="22"/>
        </w:rPr>
      </w:pPr>
      <w:r w:rsidRPr="00773193">
        <w:rPr>
          <w:rFonts w:eastAsia="Times New Roman" w:cstheme="minorHAnsi"/>
          <w:sz w:val="22"/>
          <w:szCs w:val="22"/>
        </w:rPr>
        <w:t xml:space="preserve">Yes. BUT, there are many different parties who may have overlapping rights to use a resource, instead of one owner with a comprehensive bundle of rights over one resource. Makes it more difficult to buy and sell. It is a system of property that isn't about maximizing transactions, but is about preserving relationships between the Chief and the community and the land, between different community members, etc. </w:t>
      </w:r>
    </w:p>
    <w:p w14:paraId="490FE86F" w14:textId="14D88D73" w:rsidR="00BE7DBD" w:rsidRPr="00773193" w:rsidRDefault="00BE7DBD" w:rsidP="00832539">
      <w:pPr>
        <w:pStyle w:val="Heading1"/>
        <w:spacing w:line="240" w:lineRule="auto"/>
        <w:rPr>
          <w:rFonts w:cstheme="minorHAnsi"/>
        </w:rPr>
      </w:pPr>
      <w:bookmarkStart w:id="66" w:name="_Toc101268024"/>
      <w:r w:rsidRPr="00773193">
        <w:rPr>
          <w:rFonts w:cstheme="minorHAnsi"/>
        </w:rPr>
        <w:t>Sources of Property Law: English Common Law</w:t>
      </w:r>
      <w:bookmarkEnd w:id="66"/>
      <w:r w:rsidRPr="00773193">
        <w:rPr>
          <w:rFonts w:cstheme="minorHAnsi"/>
        </w:rPr>
        <w:t xml:space="preserve"> </w:t>
      </w:r>
    </w:p>
    <w:p w14:paraId="52B72D92" w14:textId="68F111A2" w:rsidR="00162D44" w:rsidRPr="00773193" w:rsidRDefault="00162D44" w:rsidP="00832539">
      <w:pPr>
        <w:pStyle w:val="Heading2"/>
        <w:spacing w:line="240" w:lineRule="auto"/>
        <w:rPr>
          <w:rFonts w:cstheme="minorHAnsi"/>
        </w:rPr>
      </w:pPr>
      <w:bookmarkStart w:id="67" w:name="_Toc101268025"/>
      <w:r w:rsidRPr="00773193">
        <w:rPr>
          <w:rFonts w:cstheme="minorHAnsi"/>
        </w:rPr>
        <w:t>Tenure</w:t>
      </w:r>
      <w:bookmarkEnd w:id="67"/>
    </w:p>
    <w:p w14:paraId="0F8486FF" w14:textId="3826C556" w:rsidR="00BE7DBD" w:rsidRPr="00773193" w:rsidRDefault="00BE7DBD" w:rsidP="009A68BD">
      <w:pPr>
        <w:pStyle w:val="ListParagraph"/>
        <w:numPr>
          <w:ilvl w:val="0"/>
          <w:numId w:val="17"/>
        </w:numPr>
        <w:spacing w:line="240" w:lineRule="auto"/>
        <w:rPr>
          <w:rFonts w:cstheme="minorHAnsi"/>
          <w:sz w:val="22"/>
          <w:szCs w:val="22"/>
        </w:rPr>
      </w:pPr>
      <w:r w:rsidRPr="00773193">
        <w:rPr>
          <w:rFonts w:cstheme="minorHAnsi"/>
          <w:b/>
          <w:bCs/>
          <w:color w:val="FF0000"/>
          <w:sz w:val="22"/>
          <w:szCs w:val="22"/>
        </w:rPr>
        <w:t>Tenure:</w:t>
      </w:r>
      <w:r w:rsidRPr="00773193">
        <w:rPr>
          <w:rFonts w:cstheme="minorHAnsi"/>
          <w:color w:val="FF0000"/>
          <w:sz w:val="22"/>
          <w:szCs w:val="22"/>
        </w:rPr>
        <w:t xml:space="preserve"> </w:t>
      </w:r>
      <w:r w:rsidRPr="00773193">
        <w:rPr>
          <w:rFonts w:cstheme="minorHAnsi"/>
          <w:sz w:val="22"/>
          <w:szCs w:val="22"/>
        </w:rPr>
        <w:t xml:space="preserve">a form of land tenure in medieval Europe that was hierarchical in nature. Parties hold land of another person. Obligations and rights flow both ways. One lord may possess land and need to provide knight service to another lord. Lord (higher) Vassal (lower). </w:t>
      </w:r>
    </w:p>
    <w:p w14:paraId="426D5739" w14:textId="7E22663B" w:rsidR="00BE7DBD" w:rsidRPr="00773193" w:rsidRDefault="00BE7DBD"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Subinfeudation: infinite layers of property interests to one piece of land. </w:t>
      </w:r>
    </w:p>
    <w:p w14:paraId="378818F6" w14:textId="7BD4E93D" w:rsidR="00BE7DBD" w:rsidRPr="00773193" w:rsidRDefault="00BE7DBD"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Manorial courts are the origin of the term “common law” – legal system for the poors. </w:t>
      </w:r>
    </w:p>
    <w:p w14:paraId="56239C3B" w14:textId="1A5838BD" w:rsidR="00BE7DBD" w:rsidRPr="00773193" w:rsidRDefault="00BE7DBD"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Eventual abolition of most incidents of tenure except escheat. </w:t>
      </w:r>
    </w:p>
    <w:p w14:paraId="458576B6" w14:textId="3FB81A5F" w:rsidR="00BE7DBD" w:rsidRPr="00773193" w:rsidRDefault="00BE7DBD"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Escheat: </w:t>
      </w:r>
      <w:r w:rsidR="00162D44" w:rsidRPr="00773193">
        <w:rPr>
          <w:rFonts w:cstheme="minorHAnsi"/>
          <w:sz w:val="22"/>
          <w:szCs w:val="22"/>
        </w:rPr>
        <w:t xml:space="preserve">if you die without naming an heir your property goes to the Crown. </w:t>
      </w:r>
    </w:p>
    <w:p w14:paraId="06C24ACA" w14:textId="4AC052A4" w:rsidR="00162D44" w:rsidRPr="00773193" w:rsidRDefault="00162D44"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From tenure to fee simple – trend towards simple, alienable property interests without layers of feudal obligations. </w:t>
      </w:r>
    </w:p>
    <w:p w14:paraId="4F2F3877" w14:textId="22EFC10B" w:rsidR="009C5A84" w:rsidRPr="00773193" w:rsidRDefault="009C5A84" w:rsidP="00832539">
      <w:pPr>
        <w:pStyle w:val="Heading2"/>
        <w:spacing w:line="240" w:lineRule="auto"/>
        <w:rPr>
          <w:rFonts w:cstheme="minorHAnsi"/>
        </w:rPr>
      </w:pPr>
      <w:bookmarkStart w:id="68" w:name="_Toc101268026"/>
      <w:r w:rsidRPr="00773193">
        <w:rPr>
          <w:rFonts w:cstheme="minorHAnsi"/>
        </w:rPr>
        <w:t>Reception</w:t>
      </w:r>
      <w:bookmarkEnd w:id="68"/>
    </w:p>
    <w:p w14:paraId="62CD93D8" w14:textId="73974B1C" w:rsidR="009C5A84" w:rsidRPr="00773193" w:rsidRDefault="009C5A84"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Body of English law was received by AB in 1870 - </w:t>
      </w:r>
      <w:r w:rsidRPr="00773193">
        <w:rPr>
          <w:rFonts w:cstheme="minorHAnsi"/>
          <w:color w:val="000000" w:themeColor="text1"/>
          <w:sz w:val="22"/>
          <w:szCs w:val="22"/>
        </w:rPr>
        <w:t xml:space="preserve">Divergence of English law and AB law begins here. </w:t>
      </w:r>
    </w:p>
    <w:p w14:paraId="29EE6367" w14:textId="288EA9B3" w:rsidR="009C5A84" w:rsidRPr="00773193" w:rsidRDefault="009C5A84"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Subject to the </w:t>
      </w:r>
      <w:r w:rsidRPr="00773193">
        <w:rPr>
          <w:rFonts w:cstheme="minorHAnsi"/>
          <w:b/>
          <w:bCs/>
          <w:color w:val="FF0000"/>
          <w:sz w:val="22"/>
          <w:szCs w:val="22"/>
        </w:rPr>
        <w:t>Applicability Exception:</w:t>
      </w:r>
      <w:r w:rsidRPr="00773193">
        <w:rPr>
          <w:rFonts w:cstheme="minorHAnsi"/>
          <w:color w:val="FF0000"/>
          <w:sz w:val="22"/>
          <w:szCs w:val="22"/>
        </w:rPr>
        <w:t xml:space="preserve"> </w:t>
      </w:r>
      <w:r w:rsidRPr="00773193">
        <w:rPr>
          <w:rFonts w:cstheme="minorHAnsi"/>
          <w:color w:val="000000" w:themeColor="text1"/>
          <w:sz w:val="22"/>
          <w:szCs w:val="22"/>
        </w:rPr>
        <w:t xml:space="preserve">judicially-developed exception for laws that are specific to England. Strong presumption against its use. </w:t>
      </w:r>
    </w:p>
    <w:p w14:paraId="04110E46" w14:textId="5476CC35" w:rsidR="009C5A84" w:rsidRDefault="009C5A84" w:rsidP="00832539">
      <w:pPr>
        <w:pStyle w:val="Heading1"/>
        <w:spacing w:line="240" w:lineRule="auto"/>
        <w:rPr>
          <w:rFonts w:cstheme="minorHAnsi"/>
        </w:rPr>
      </w:pPr>
      <w:bookmarkStart w:id="69" w:name="_Toc101268027"/>
      <w:r w:rsidRPr="00773193">
        <w:rPr>
          <w:rFonts w:cstheme="minorHAnsi"/>
        </w:rPr>
        <w:t>Protections for Property</w:t>
      </w:r>
      <w:bookmarkEnd w:id="69"/>
    </w:p>
    <w:p w14:paraId="3F1337C0" w14:textId="5778656C" w:rsidR="00416A4D" w:rsidRDefault="00416A4D" w:rsidP="00416A4D">
      <w:pPr>
        <w:pStyle w:val="Heading2"/>
      </w:pPr>
      <w:bookmarkStart w:id="70" w:name="_Toc101268028"/>
      <w:r>
        <w:t>Hierarchy of legal authorities</w:t>
      </w:r>
      <w:bookmarkEnd w:id="70"/>
    </w:p>
    <w:p w14:paraId="6C84F793" w14:textId="18F9B7F7" w:rsidR="000408B4" w:rsidRPr="000408B4" w:rsidRDefault="000408B4" w:rsidP="000408B4">
      <w:pPr>
        <w:jc w:val="center"/>
      </w:pPr>
      <w:r>
        <w:rPr>
          <w:noProof/>
        </w:rPr>
        <w:drawing>
          <wp:inline distT="0" distB="0" distL="0" distR="0" wp14:anchorId="37B32B6B" wp14:editId="335865A2">
            <wp:extent cx="3591923" cy="1724297"/>
            <wp:effectExtent l="12700" t="0" r="27940" b="158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F1327D1" w14:textId="6CFB04FA" w:rsidR="009C5A84" w:rsidRPr="00773193" w:rsidRDefault="009C5A84" w:rsidP="00832539">
      <w:pPr>
        <w:pStyle w:val="Heading2"/>
        <w:spacing w:line="240" w:lineRule="auto"/>
        <w:rPr>
          <w:rFonts w:cstheme="minorHAnsi"/>
        </w:rPr>
      </w:pPr>
      <w:bookmarkStart w:id="71" w:name="_Toc101268029"/>
      <w:r w:rsidRPr="00773193">
        <w:rPr>
          <w:rFonts w:cstheme="minorHAnsi"/>
        </w:rPr>
        <w:t>rationale for Protection of Property</w:t>
      </w:r>
      <w:bookmarkEnd w:id="71"/>
      <w:r w:rsidRPr="00773193">
        <w:rPr>
          <w:rFonts w:cstheme="minorHAnsi"/>
        </w:rPr>
        <w:t xml:space="preserve"> </w:t>
      </w:r>
    </w:p>
    <w:p w14:paraId="7AB3EFBC" w14:textId="5D9B8C04" w:rsidR="009C5A84" w:rsidRPr="00773193" w:rsidRDefault="009C5A84" w:rsidP="009A68BD">
      <w:pPr>
        <w:pStyle w:val="ListParagraph"/>
        <w:numPr>
          <w:ilvl w:val="0"/>
          <w:numId w:val="18"/>
        </w:numPr>
        <w:spacing w:line="240" w:lineRule="auto"/>
        <w:rPr>
          <w:rFonts w:cstheme="minorHAnsi"/>
          <w:sz w:val="22"/>
          <w:szCs w:val="22"/>
        </w:rPr>
      </w:pPr>
      <w:r w:rsidRPr="00773193">
        <w:rPr>
          <w:rFonts w:cstheme="minorHAnsi"/>
          <w:sz w:val="22"/>
          <w:szCs w:val="22"/>
        </w:rPr>
        <w:lastRenderedPageBreak/>
        <w:t>Consequentialist: People will be more likely to invest in land if they know their investment is safe and will not be randomly taken by gov. Also, the gov will use more discretion in its decision-making if it knows it will need to compensate private owners whose land it</w:t>
      </w:r>
      <w:r w:rsidR="009E0299" w:rsidRPr="00773193">
        <w:rPr>
          <w:rFonts w:cstheme="minorHAnsi"/>
          <w:sz w:val="22"/>
          <w:szCs w:val="22"/>
        </w:rPr>
        <w:t>’</w:t>
      </w:r>
      <w:r w:rsidRPr="00773193">
        <w:rPr>
          <w:rFonts w:cstheme="minorHAnsi"/>
          <w:sz w:val="22"/>
          <w:szCs w:val="22"/>
        </w:rPr>
        <w:t xml:space="preserve">s taking. </w:t>
      </w:r>
    </w:p>
    <w:p w14:paraId="5CC8AEB6" w14:textId="27939D00" w:rsidR="009C5A84" w:rsidRPr="00773193" w:rsidRDefault="009C5A84" w:rsidP="009A68BD">
      <w:pPr>
        <w:pStyle w:val="ListParagraph"/>
        <w:numPr>
          <w:ilvl w:val="0"/>
          <w:numId w:val="18"/>
        </w:numPr>
        <w:spacing w:line="240" w:lineRule="auto"/>
        <w:rPr>
          <w:rFonts w:cstheme="minorHAnsi"/>
          <w:sz w:val="22"/>
          <w:szCs w:val="22"/>
        </w:rPr>
      </w:pPr>
      <w:r w:rsidRPr="00773193">
        <w:rPr>
          <w:rFonts w:cstheme="minorHAnsi"/>
          <w:sz w:val="22"/>
          <w:szCs w:val="22"/>
        </w:rPr>
        <w:t xml:space="preserve">Diffuse the burden for a new development across the population instead of concentrating it on the land owners whose land is being taken. </w:t>
      </w:r>
    </w:p>
    <w:p w14:paraId="64FAD01B" w14:textId="387623F3" w:rsidR="009C5A84" w:rsidRPr="00773193" w:rsidRDefault="009C5A84" w:rsidP="00832539">
      <w:pPr>
        <w:pStyle w:val="Heading2"/>
        <w:spacing w:line="240" w:lineRule="auto"/>
        <w:rPr>
          <w:rFonts w:cstheme="minorHAnsi"/>
        </w:rPr>
      </w:pPr>
      <w:bookmarkStart w:id="72" w:name="_Toc101268030"/>
      <w:r w:rsidRPr="00773193">
        <w:rPr>
          <w:rFonts w:cstheme="minorHAnsi"/>
        </w:rPr>
        <w:t>Criticisms of Compensation Requirements</w:t>
      </w:r>
      <w:bookmarkEnd w:id="72"/>
    </w:p>
    <w:p w14:paraId="274DFF2A" w14:textId="6BA18AA4" w:rsidR="009C5A84" w:rsidRPr="00773193" w:rsidRDefault="009C5A84" w:rsidP="009A68BD">
      <w:pPr>
        <w:pStyle w:val="ListParagraph"/>
        <w:numPr>
          <w:ilvl w:val="0"/>
          <w:numId w:val="19"/>
        </w:numPr>
        <w:spacing w:line="240" w:lineRule="auto"/>
        <w:rPr>
          <w:rFonts w:cstheme="minorHAnsi"/>
          <w:sz w:val="22"/>
          <w:szCs w:val="22"/>
        </w:rPr>
      </w:pPr>
      <w:r w:rsidRPr="00773193">
        <w:rPr>
          <w:rFonts w:cstheme="minorHAnsi"/>
          <w:sz w:val="22"/>
          <w:szCs w:val="22"/>
        </w:rPr>
        <w:t xml:space="preserve">Property cannot always be “bought” – some people have deeper connections to the land/their home. </w:t>
      </w:r>
    </w:p>
    <w:p w14:paraId="2F50ADFD" w14:textId="7EC00CA1" w:rsidR="009C5A84" w:rsidRPr="00773193" w:rsidRDefault="009C5A84" w:rsidP="009A68BD">
      <w:pPr>
        <w:pStyle w:val="ListParagraph"/>
        <w:numPr>
          <w:ilvl w:val="0"/>
          <w:numId w:val="19"/>
        </w:numPr>
        <w:spacing w:line="240" w:lineRule="auto"/>
        <w:rPr>
          <w:rFonts w:cstheme="minorHAnsi"/>
          <w:sz w:val="22"/>
          <w:szCs w:val="22"/>
        </w:rPr>
      </w:pPr>
      <w:r w:rsidRPr="00773193">
        <w:rPr>
          <w:rFonts w:cstheme="minorHAnsi"/>
          <w:sz w:val="22"/>
          <w:szCs w:val="22"/>
        </w:rPr>
        <w:t xml:space="preserve">Large businesses needn’t rely on their legal rights because they can just lobby government. </w:t>
      </w:r>
    </w:p>
    <w:p w14:paraId="14E3B9B5" w14:textId="4F2A1347" w:rsidR="009C5A84" w:rsidRPr="00773193" w:rsidRDefault="009C5A84" w:rsidP="009A68BD">
      <w:pPr>
        <w:pStyle w:val="ListParagraph"/>
        <w:numPr>
          <w:ilvl w:val="0"/>
          <w:numId w:val="19"/>
        </w:numPr>
        <w:spacing w:line="240" w:lineRule="auto"/>
        <w:rPr>
          <w:rFonts w:cstheme="minorHAnsi"/>
          <w:sz w:val="22"/>
          <w:szCs w:val="22"/>
        </w:rPr>
      </w:pPr>
      <w:r w:rsidRPr="00773193">
        <w:rPr>
          <w:rFonts w:cstheme="minorHAnsi"/>
          <w:sz w:val="22"/>
          <w:szCs w:val="22"/>
        </w:rPr>
        <w:t xml:space="preserve">Limits government’s ability to limit development for environmental or other reasons (check this one). </w:t>
      </w:r>
    </w:p>
    <w:p w14:paraId="1C3267EE" w14:textId="175B7D72" w:rsidR="009C5A84" w:rsidRPr="00773193" w:rsidRDefault="009C5A84" w:rsidP="00832539">
      <w:pPr>
        <w:pStyle w:val="Heading2"/>
        <w:spacing w:line="240" w:lineRule="auto"/>
        <w:rPr>
          <w:rFonts w:cstheme="minorHAnsi"/>
        </w:rPr>
      </w:pPr>
      <w:bookmarkStart w:id="73" w:name="_Toc101268031"/>
      <w:r w:rsidRPr="00773193">
        <w:rPr>
          <w:rFonts w:cstheme="minorHAnsi"/>
        </w:rPr>
        <w:t>Common Law Background</w:t>
      </w:r>
      <w:bookmarkEnd w:id="73"/>
    </w:p>
    <w:p w14:paraId="5775889B" w14:textId="57CCFBDA" w:rsidR="009C5A84" w:rsidRPr="00773193" w:rsidRDefault="009C5A84" w:rsidP="009A68BD">
      <w:pPr>
        <w:pStyle w:val="ListParagraph"/>
        <w:numPr>
          <w:ilvl w:val="0"/>
          <w:numId w:val="17"/>
        </w:numPr>
        <w:spacing w:line="240" w:lineRule="auto"/>
        <w:rPr>
          <w:rFonts w:cstheme="minorHAnsi"/>
          <w:sz w:val="22"/>
          <w:szCs w:val="22"/>
        </w:rPr>
      </w:pPr>
      <w:r w:rsidRPr="00773193">
        <w:rPr>
          <w:rFonts w:cstheme="minorHAnsi"/>
          <w:sz w:val="22"/>
          <w:szCs w:val="22"/>
        </w:rPr>
        <w:t>Except in</w:t>
      </w:r>
      <w:r w:rsidR="007C4919" w:rsidRPr="00773193">
        <w:rPr>
          <w:rFonts w:cstheme="minorHAnsi"/>
          <w:sz w:val="22"/>
          <w:szCs w:val="22"/>
        </w:rPr>
        <w:t xml:space="preserve"> [military]</w:t>
      </w:r>
      <w:r w:rsidRPr="00773193">
        <w:rPr>
          <w:rFonts w:cstheme="minorHAnsi"/>
          <w:sz w:val="22"/>
          <w:szCs w:val="22"/>
        </w:rPr>
        <w:t xml:space="preserve"> emergencies</w:t>
      </w:r>
      <w:r w:rsidR="007C4919" w:rsidRPr="00773193">
        <w:rPr>
          <w:rFonts w:cstheme="minorHAnsi"/>
          <w:sz w:val="22"/>
          <w:szCs w:val="22"/>
        </w:rPr>
        <w:t xml:space="preserve"> (the ROYAL PREROGATIVE)</w:t>
      </w:r>
      <w:r w:rsidRPr="00773193">
        <w:rPr>
          <w:rFonts w:cstheme="minorHAnsi"/>
          <w:sz w:val="22"/>
          <w:szCs w:val="22"/>
        </w:rPr>
        <w:t xml:space="preserve">, property can only be taken pursuant to authority granted under a statute. </w:t>
      </w:r>
    </w:p>
    <w:p w14:paraId="75730A22" w14:textId="35D69061" w:rsidR="009C5A84" w:rsidRPr="00773193" w:rsidRDefault="009C5A84"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In interpreting legislation, there is a presumption that the legislation does not intend to take property without compensation – but this presumption can be rebutted with clear language as per Authorson. </w:t>
      </w:r>
    </w:p>
    <w:p w14:paraId="036D9D81" w14:textId="16D8971C" w:rsidR="009C5A84" w:rsidRPr="00773193" w:rsidRDefault="009C5A84" w:rsidP="00832539">
      <w:pPr>
        <w:pStyle w:val="Heading2"/>
        <w:spacing w:line="240" w:lineRule="auto"/>
        <w:rPr>
          <w:rFonts w:cstheme="minorHAnsi"/>
        </w:rPr>
      </w:pPr>
      <w:bookmarkStart w:id="74" w:name="_Toc101268032"/>
      <w:r w:rsidRPr="00773193">
        <w:rPr>
          <w:rFonts w:cstheme="minorHAnsi"/>
        </w:rPr>
        <w:t>Statutory Protections</w:t>
      </w:r>
      <w:bookmarkEnd w:id="74"/>
    </w:p>
    <w:p w14:paraId="683761CB" w14:textId="68F656E1" w:rsidR="009C5A84" w:rsidRPr="00773193" w:rsidRDefault="009C5A84"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Due process protections: </w:t>
      </w:r>
      <w:r w:rsidR="00CE56DF">
        <w:rPr>
          <w:rFonts w:cstheme="minorHAnsi"/>
          <w:sz w:val="22"/>
          <w:szCs w:val="22"/>
        </w:rPr>
        <w:t xml:space="preserve">“except by due process of law” – fair procedures applicable to a deprivation of one of these rights, including the right to property. </w:t>
      </w:r>
    </w:p>
    <w:p w14:paraId="0B806A0C" w14:textId="77777777" w:rsidR="00CE56DF" w:rsidRDefault="009C5A84" w:rsidP="009A68BD">
      <w:pPr>
        <w:pStyle w:val="ListParagraph"/>
        <w:numPr>
          <w:ilvl w:val="1"/>
          <w:numId w:val="17"/>
        </w:numPr>
        <w:spacing w:line="240" w:lineRule="auto"/>
        <w:rPr>
          <w:rFonts w:cstheme="minorHAnsi"/>
          <w:sz w:val="22"/>
          <w:szCs w:val="22"/>
        </w:rPr>
      </w:pPr>
      <w:r w:rsidRPr="00773193">
        <w:rPr>
          <w:rFonts w:cstheme="minorHAnsi"/>
          <w:sz w:val="22"/>
          <w:szCs w:val="22"/>
        </w:rPr>
        <w:t>Canadian Bill of Rights</w:t>
      </w:r>
      <w:r w:rsidR="00CE56DF">
        <w:rPr>
          <w:rFonts w:cstheme="minorHAnsi"/>
          <w:sz w:val="22"/>
          <w:szCs w:val="22"/>
        </w:rPr>
        <w:t>: federal laws are not to be construed to be infringing the Canadian Bill of Rights unless the statute clearly says otherwise (interpretive rule)</w:t>
      </w:r>
    </w:p>
    <w:p w14:paraId="08AEF9B5" w14:textId="2FE7D40D" w:rsidR="00CE56DF" w:rsidRDefault="00CE56DF" w:rsidP="00CE56DF">
      <w:pPr>
        <w:pStyle w:val="ListParagraph"/>
        <w:numPr>
          <w:ilvl w:val="2"/>
          <w:numId w:val="17"/>
        </w:numPr>
        <w:spacing w:line="240" w:lineRule="auto"/>
        <w:rPr>
          <w:rFonts w:cstheme="minorHAnsi"/>
          <w:sz w:val="22"/>
          <w:szCs w:val="22"/>
        </w:rPr>
      </w:pPr>
      <w:r>
        <w:rPr>
          <w:rFonts w:cstheme="minorHAnsi"/>
          <w:sz w:val="22"/>
          <w:szCs w:val="22"/>
        </w:rPr>
        <w:t xml:space="preserve">Mostly superseded by the Charter, but not the bits about property rights. </w:t>
      </w:r>
      <w:r w:rsidR="009C5A84" w:rsidRPr="00773193">
        <w:rPr>
          <w:rFonts w:cstheme="minorHAnsi"/>
          <w:sz w:val="22"/>
          <w:szCs w:val="22"/>
        </w:rPr>
        <w:t xml:space="preserve"> </w:t>
      </w:r>
    </w:p>
    <w:p w14:paraId="110D5D28" w14:textId="3DB29FF3" w:rsidR="00CE56DF" w:rsidRDefault="00CE56DF" w:rsidP="00CE56DF">
      <w:pPr>
        <w:pStyle w:val="ListParagraph"/>
        <w:numPr>
          <w:ilvl w:val="2"/>
          <w:numId w:val="17"/>
        </w:numPr>
        <w:spacing w:line="240" w:lineRule="auto"/>
        <w:rPr>
          <w:rFonts w:cstheme="minorHAnsi"/>
          <w:sz w:val="22"/>
          <w:szCs w:val="22"/>
        </w:rPr>
      </w:pPr>
      <w:r>
        <w:rPr>
          <w:rFonts w:cstheme="minorHAnsi"/>
          <w:sz w:val="22"/>
          <w:szCs w:val="22"/>
        </w:rPr>
        <w:t>D</w:t>
      </w:r>
      <w:r w:rsidR="009C5A84" w:rsidRPr="00773193">
        <w:rPr>
          <w:rFonts w:cstheme="minorHAnsi"/>
          <w:sz w:val="22"/>
          <w:szCs w:val="22"/>
        </w:rPr>
        <w:t>oes not apply to provincial leg</w:t>
      </w:r>
    </w:p>
    <w:p w14:paraId="771B987B" w14:textId="2C899780" w:rsidR="009C5A84" w:rsidRPr="00773193" w:rsidRDefault="00416A4D" w:rsidP="00CE56DF">
      <w:pPr>
        <w:pStyle w:val="ListParagraph"/>
        <w:numPr>
          <w:ilvl w:val="2"/>
          <w:numId w:val="17"/>
        </w:numPr>
        <w:spacing w:line="240" w:lineRule="auto"/>
        <w:rPr>
          <w:rFonts w:cstheme="minorHAnsi"/>
          <w:sz w:val="22"/>
          <w:szCs w:val="22"/>
        </w:rPr>
      </w:pPr>
      <w:r>
        <w:rPr>
          <w:rFonts w:cstheme="minorHAnsi"/>
          <w:sz w:val="22"/>
          <w:szCs w:val="22"/>
        </w:rPr>
        <w:t>ORDINARY FEDERAL STATUTE</w:t>
      </w:r>
      <w:r w:rsidR="00CE56DF">
        <w:rPr>
          <w:rFonts w:cstheme="minorHAnsi"/>
          <w:sz w:val="22"/>
          <w:szCs w:val="22"/>
        </w:rPr>
        <w:t>, not the constitution</w:t>
      </w:r>
    </w:p>
    <w:p w14:paraId="0CE51258" w14:textId="65DFF631" w:rsidR="009C5A84" w:rsidRDefault="009C5A84"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AB Bill of Rights </w:t>
      </w:r>
    </w:p>
    <w:p w14:paraId="5BF4AA17" w14:textId="5945E483" w:rsidR="00416A4D" w:rsidRPr="00773193" w:rsidRDefault="00CE56DF" w:rsidP="00416A4D">
      <w:pPr>
        <w:pStyle w:val="ListParagraph"/>
        <w:numPr>
          <w:ilvl w:val="2"/>
          <w:numId w:val="17"/>
        </w:numPr>
        <w:spacing w:line="240" w:lineRule="auto"/>
        <w:rPr>
          <w:rFonts w:cstheme="minorHAnsi"/>
          <w:sz w:val="22"/>
          <w:szCs w:val="22"/>
        </w:rPr>
      </w:pPr>
      <w:r>
        <w:rPr>
          <w:rFonts w:cstheme="minorHAnsi"/>
          <w:sz w:val="22"/>
          <w:szCs w:val="22"/>
        </w:rPr>
        <w:t xml:space="preserve">Very similar to the Canadian version. </w:t>
      </w:r>
    </w:p>
    <w:p w14:paraId="02DF675F" w14:textId="78D0059B" w:rsidR="00637083" w:rsidRDefault="009C5A84" w:rsidP="00CE56DF">
      <w:pPr>
        <w:pStyle w:val="ListParagraph"/>
        <w:numPr>
          <w:ilvl w:val="0"/>
          <w:numId w:val="17"/>
        </w:numPr>
        <w:rPr>
          <w:rFonts w:cstheme="minorHAnsi"/>
          <w:sz w:val="22"/>
          <w:szCs w:val="22"/>
        </w:rPr>
      </w:pPr>
      <w:r w:rsidRPr="00773193">
        <w:rPr>
          <w:rFonts w:cstheme="minorHAnsi"/>
          <w:b/>
          <w:bCs/>
          <w:i/>
          <w:iCs/>
          <w:color w:val="00B050"/>
          <w:sz w:val="22"/>
          <w:szCs w:val="22"/>
        </w:rPr>
        <w:t>Authorson</w:t>
      </w:r>
      <w:r w:rsidRPr="00773193">
        <w:rPr>
          <w:rFonts w:cstheme="minorHAnsi"/>
          <w:color w:val="00B050"/>
          <w:sz w:val="22"/>
          <w:szCs w:val="22"/>
        </w:rPr>
        <w:t xml:space="preserve"> </w:t>
      </w:r>
      <w:r w:rsidRPr="00773193">
        <w:rPr>
          <w:rFonts w:cstheme="minorHAnsi"/>
          <w:sz w:val="22"/>
          <w:szCs w:val="22"/>
        </w:rPr>
        <w:t>limits the application of these documents</w:t>
      </w:r>
      <w:r w:rsidR="00637083">
        <w:rPr>
          <w:rFonts w:cstheme="minorHAnsi"/>
          <w:sz w:val="22"/>
          <w:szCs w:val="22"/>
        </w:rPr>
        <w:t xml:space="preserve"> by finding that the due process requirement does not apply to the procedures followed by Parliament.  </w:t>
      </w:r>
    </w:p>
    <w:p w14:paraId="684C11B2" w14:textId="041B2979" w:rsidR="00CE56DF" w:rsidRDefault="00CE56DF" w:rsidP="00637083">
      <w:pPr>
        <w:pStyle w:val="ListParagraph"/>
        <w:numPr>
          <w:ilvl w:val="1"/>
          <w:numId w:val="17"/>
        </w:numPr>
        <w:rPr>
          <w:rFonts w:cstheme="minorHAnsi"/>
          <w:sz w:val="22"/>
          <w:szCs w:val="22"/>
        </w:rPr>
      </w:pPr>
      <w:r w:rsidRPr="00637083">
        <w:rPr>
          <w:rFonts w:cstheme="minorHAnsi"/>
          <w:sz w:val="22"/>
          <w:szCs w:val="22"/>
        </w:rPr>
        <w:t xml:space="preserve">In </w:t>
      </w:r>
      <w:r w:rsidRPr="00637083">
        <w:rPr>
          <w:rFonts w:cstheme="minorHAnsi"/>
          <w:i/>
          <w:iCs/>
          <w:sz w:val="22"/>
          <w:szCs w:val="22"/>
        </w:rPr>
        <w:t>Authorson</w:t>
      </w:r>
      <w:r w:rsidRPr="00637083">
        <w:rPr>
          <w:rFonts w:cstheme="minorHAnsi"/>
          <w:sz w:val="22"/>
          <w:szCs w:val="22"/>
        </w:rPr>
        <w:t xml:space="preserve">, the court ruled that “The </w:t>
      </w:r>
      <w:r w:rsidRPr="00637083">
        <w:rPr>
          <w:rFonts w:cstheme="minorHAnsi"/>
          <w:i/>
          <w:iCs/>
          <w:sz w:val="22"/>
          <w:szCs w:val="22"/>
        </w:rPr>
        <w:t>Bill of Rights</w:t>
      </w:r>
      <w:r w:rsidRPr="00637083">
        <w:rPr>
          <w:rFonts w:cstheme="minorHAnsi"/>
          <w:sz w:val="22"/>
          <w:szCs w:val="22"/>
        </w:rPr>
        <w:t xml:space="preserve"> does not protect against the expropriation of property by the passage of unambiguous legislation.” </w:t>
      </w:r>
    </w:p>
    <w:p w14:paraId="22A024A4" w14:textId="6B8BA3FC" w:rsidR="009C5A84" w:rsidRPr="00637083" w:rsidRDefault="00637083" w:rsidP="00637083">
      <w:pPr>
        <w:pStyle w:val="ListParagraph"/>
        <w:numPr>
          <w:ilvl w:val="1"/>
          <w:numId w:val="17"/>
        </w:numPr>
        <w:rPr>
          <w:rFonts w:cstheme="minorHAnsi"/>
          <w:sz w:val="22"/>
          <w:szCs w:val="22"/>
        </w:rPr>
      </w:pPr>
      <w:r>
        <w:rPr>
          <w:rFonts w:cstheme="minorHAnsi"/>
          <w:sz w:val="22"/>
          <w:szCs w:val="22"/>
        </w:rPr>
        <w:t>The due process only applies if there is an individual determination to be made.</w:t>
      </w:r>
    </w:p>
    <w:p w14:paraId="7F9B0885" w14:textId="4157F06B" w:rsidR="00CE56DF" w:rsidRPr="00CE56DF" w:rsidRDefault="00CE56DF" w:rsidP="00CE56DF">
      <w:pPr>
        <w:pStyle w:val="ListParagraph"/>
        <w:numPr>
          <w:ilvl w:val="0"/>
          <w:numId w:val="17"/>
        </w:numPr>
        <w:spacing w:line="240" w:lineRule="auto"/>
        <w:rPr>
          <w:rFonts w:cstheme="minorHAnsi"/>
          <w:sz w:val="22"/>
          <w:szCs w:val="22"/>
        </w:rPr>
      </w:pPr>
      <w:r w:rsidRPr="00773193">
        <w:rPr>
          <w:rFonts w:cstheme="minorHAnsi"/>
          <w:sz w:val="22"/>
          <w:szCs w:val="22"/>
        </w:rPr>
        <w:t xml:space="preserve">Requirement of compensation (Expropriation Act) </w:t>
      </w:r>
    </w:p>
    <w:p w14:paraId="1C7DA30E" w14:textId="584F91D9" w:rsidR="009E0299" w:rsidRPr="00773193" w:rsidRDefault="009E0299"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Constitutional property protections limited in Canada – only when an individual’s Charter rights are implicated and there is an incidental effect on property (e.g. unreasonable search/seizure of possessions, equality and non-discrimination, etc.). </w:t>
      </w:r>
    </w:p>
    <w:p w14:paraId="123E53B9" w14:textId="34BC3192" w:rsidR="009E0299" w:rsidRPr="00773193" w:rsidRDefault="009E0299"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Indigenous people have some constitutional property protections: s. 35 requires justification of interference with right. </w:t>
      </w:r>
    </w:p>
    <w:p w14:paraId="175D4146" w14:textId="0A55E812" w:rsidR="009E0299" w:rsidRPr="00773193" w:rsidRDefault="009E0299"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US Constitution provides for more protection of property. </w:t>
      </w:r>
    </w:p>
    <w:p w14:paraId="71C305C2" w14:textId="77777777" w:rsidR="009E0299" w:rsidRPr="00773193" w:rsidRDefault="009E0299" w:rsidP="00832539">
      <w:pPr>
        <w:pStyle w:val="Heading2"/>
        <w:spacing w:line="240" w:lineRule="auto"/>
        <w:rPr>
          <w:rFonts w:cstheme="minorHAnsi"/>
        </w:rPr>
      </w:pPr>
      <w:bookmarkStart w:id="75" w:name="_Toc101268033"/>
      <w:r w:rsidRPr="00773193">
        <w:rPr>
          <w:rFonts w:cstheme="minorHAnsi"/>
        </w:rPr>
        <w:t>Formal Expropriation</w:t>
      </w:r>
      <w:bookmarkEnd w:id="75"/>
    </w:p>
    <w:p w14:paraId="1CB49E22" w14:textId="7712CA3E" w:rsidR="009E0299" w:rsidRPr="00773193" w:rsidRDefault="009E0299" w:rsidP="009A68BD">
      <w:pPr>
        <w:pStyle w:val="ListParagraph"/>
        <w:numPr>
          <w:ilvl w:val="0"/>
          <w:numId w:val="17"/>
        </w:numPr>
        <w:spacing w:line="240" w:lineRule="auto"/>
        <w:rPr>
          <w:rFonts w:cstheme="minorHAnsi"/>
          <w:sz w:val="22"/>
          <w:szCs w:val="22"/>
        </w:rPr>
      </w:pPr>
      <w:r w:rsidRPr="00773193">
        <w:rPr>
          <w:rFonts w:cstheme="minorHAnsi"/>
          <w:b/>
          <w:bCs/>
          <w:color w:val="FF0000"/>
          <w:sz w:val="22"/>
          <w:szCs w:val="22"/>
        </w:rPr>
        <w:t>Expropriation:</w:t>
      </w:r>
      <w:r w:rsidRPr="00773193">
        <w:rPr>
          <w:rFonts w:cstheme="minorHAnsi"/>
          <w:color w:val="FF0000"/>
          <w:sz w:val="22"/>
          <w:szCs w:val="22"/>
        </w:rPr>
        <w:t xml:space="preserve"> </w:t>
      </w:r>
      <w:r w:rsidRPr="00773193">
        <w:rPr>
          <w:rFonts w:cstheme="minorHAnsi"/>
          <w:sz w:val="22"/>
          <w:szCs w:val="22"/>
        </w:rPr>
        <w:t>the taking of property from a private owner by a public body for a public work</w:t>
      </w:r>
    </w:p>
    <w:p w14:paraId="26E59533" w14:textId="24976577" w:rsidR="009E0299" w:rsidRPr="00773193" w:rsidRDefault="009E0299" w:rsidP="009A68BD">
      <w:pPr>
        <w:pStyle w:val="ListParagraph"/>
        <w:numPr>
          <w:ilvl w:val="0"/>
          <w:numId w:val="17"/>
        </w:numPr>
        <w:spacing w:line="240" w:lineRule="auto"/>
        <w:rPr>
          <w:rFonts w:cstheme="minorHAnsi"/>
          <w:i/>
          <w:iCs/>
          <w:color w:val="00B050"/>
          <w:sz w:val="22"/>
          <w:szCs w:val="22"/>
        </w:rPr>
      </w:pPr>
      <w:r w:rsidRPr="00773193">
        <w:rPr>
          <w:rFonts w:cstheme="minorHAnsi"/>
          <w:b/>
          <w:bCs/>
          <w:i/>
          <w:iCs/>
          <w:color w:val="00B050"/>
          <w:sz w:val="22"/>
          <w:szCs w:val="22"/>
        </w:rPr>
        <w:t>Marks v Westlock:</w:t>
      </w:r>
      <w:r w:rsidRPr="00773193">
        <w:rPr>
          <w:rFonts w:cstheme="minorHAnsi"/>
          <w:i/>
          <w:iCs/>
          <w:color w:val="00B050"/>
          <w:sz w:val="22"/>
          <w:szCs w:val="22"/>
        </w:rPr>
        <w:t xml:space="preserve"> </w:t>
      </w:r>
      <w:r w:rsidRPr="00773193">
        <w:rPr>
          <w:rFonts w:cstheme="minorHAnsi"/>
          <w:sz w:val="22"/>
          <w:szCs w:val="22"/>
        </w:rPr>
        <w:t xml:space="preserve">In calculating compensation courts can consider the highest and best use of the land at the time of the taking but CANNOT consider any increase in value that results from the specific development in respect of which the expropriation was made. </w:t>
      </w:r>
    </w:p>
    <w:p w14:paraId="3825D765" w14:textId="7DDE1C41" w:rsidR="009E0299" w:rsidRPr="00773193" w:rsidRDefault="009E0299" w:rsidP="00832539">
      <w:pPr>
        <w:spacing w:line="240" w:lineRule="auto"/>
        <w:rPr>
          <w:rFonts w:cstheme="minorHAnsi"/>
          <w:b/>
          <w:bCs/>
          <w:i/>
          <w:iCs/>
          <w:color w:val="005BDC"/>
          <w:sz w:val="22"/>
          <w:szCs w:val="22"/>
        </w:rPr>
      </w:pPr>
      <w:r w:rsidRPr="00773193">
        <w:rPr>
          <w:rFonts w:cstheme="minorHAnsi"/>
          <w:b/>
          <w:bCs/>
          <w:i/>
          <w:iCs/>
          <w:color w:val="005BDC"/>
          <w:sz w:val="22"/>
          <w:szCs w:val="22"/>
        </w:rPr>
        <w:t xml:space="preserve">S. 45 of the Expropriation Act: </w:t>
      </w:r>
    </w:p>
    <w:p w14:paraId="6398D9F2" w14:textId="22AF3F8D" w:rsidR="009E0299" w:rsidRPr="00773193" w:rsidRDefault="009E0299" w:rsidP="00832539">
      <w:pPr>
        <w:spacing w:line="240" w:lineRule="auto"/>
        <w:rPr>
          <w:rFonts w:cstheme="minorHAnsi"/>
          <w:i/>
          <w:iCs/>
          <w:sz w:val="22"/>
          <w:szCs w:val="22"/>
        </w:rPr>
      </w:pPr>
      <w:r w:rsidRPr="00773193">
        <w:rPr>
          <w:rFonts w:cstheme="minorHAnsi"/>
          <w:i/>
          <w:iCs/>
          <w:sz w:val="22"/>
          <w:szCs w:val="22"/>
        </w:rPr>
        <w:lastRenderedPageBreak/>
        <w:t xml:space="preserve">In determining the value of the land, no account may be taken of: </w:t>
      </w:r>
    </w:p>
    <w:p w14:paraId="26A4ACF3" w14:textId="53FC64BE" w:rsidR="009E0299" w:rsidRPr="00773193" w:rsidRDefault="009E0299" w:rsidP="009A68BD">
      <w:pPr>
        <w:pStyle w:val="ListParagraph"/>
        <w:numPr>
          <w:ilvl w:val="0"/>
          <w:numId w:val="20"/>
        </w:numPr>
        <w:spacing w:line="240" w:lineRule="auto"/>
        <w:rPr>
          <w:rFonts w:cstheme="minorHAnsi"/>
          <w:i/>
          <w:iCs/>
          <w:sz w:val="22"/>
          <w:szCs w:val="22"/>
        </w:rPr>
      </w:pPr>
      <w:r w:rsidRPr="00773193">
        <w:rPr>
          <w:rFonts w:cstheme="minorHAnsi"/>
          <w:i/>
          <w:iCs/>
          <w:sz w:val="22"/>
          <w:szCs w:val="22"/>
        </w:rPr>
        <w:t xml:space="preserve">Any anticipated or actual use of the land by the expropriating authority at any time after the expropriation. </w:t>
      </w:r>
    </w:p>
    <w:p w14:paraId="14B1B4A7" w14:textId="79AE4634" w:rsidR="009E0299" w:rsidRPr="00773193" w:rsidRDefault="009E0299" w:rsidP="00832539">
      <w:pPr>
        <w:pStyle w:val="ListParagraph"/>
        <w:spacing w:line="240" w:lineRule="auto"/>
        <w:ind w:left="1440"/>
        <w:rPr>
          <w:rFonts w:cstheme="minorHAnsi"/>
          <w:i/>
          <w:iCs/>
          <w:sz w:val="22"/>
          <w:szCs w:val="22"/>
        </w:rPr>
      </w:pPr>
      <w:r w:rsidRPr="00773193">
        <w:rPr>
          <w:rFonts w:cstheme="minorHAnsi"/>
          <w:i/>
          <w:iCs/>
          <w:sz w:val="22"/>
          <w:szCs w:val="22"/>
        </w:rPr>
        <w:t>….</w:t>
      </w:r>
    </w:p>
    <w:p w14:paraId="69446670" w14:textId="6D7337F0" w:rsidR="00637083" w:rsidRDefault="009E0299" w:rsidP="00637083">
      <w:pPr>
        <w:pStyle w:val="ListParagraph"/>
        <w:numPr>
          <w:ilvl w:val="0"/>
          <w:numId w:val="20"/>
        </w:numPr>
        <w:spacing w:line="240" w:lineRule="auto"/>
        <w:rPr>
          <w:rFonts w:cstheme="minorHAnsi"/>
          <w:i/>
          <w:iCs/>
          <w:sz w:val="22"/>
          <w:szCs w:val="22"/>
        </w:rPr>
      </w:pPr>
      <w:r w:rsidRPr="00637083">
        <w:rPr>
          <w:rFonts w:cstheme="minorHAnsi"/>
          <w:i/>
          <w:iCs/>
          <w:sz w:val="22"/>
          <w:szCs w:val="22"/>
        </w:rPr>
        <w:t>any increase or decrease in the value of the land resulting from the development or the imminence of the development</w:t>
      </w:r>
    </w:p>
    <w:p w14:paraId="7835D7F0" w14:textId="20A497DA" w:rsidR="00600B3B" w:rsidRPr="00600B3B" w:rsidRDefault="00600B3B" w:rsidP="00600B3B">
      <w:pPr>
        <w:spacing w:line="240" w:lineRule="auto"/>
        <w:rPr>
          <w:rFonts w:cstheme="minorHAnsi"/>
          <w:color w:val="000000" w:themeColor="text1"/>
          <w:sz w:val="22"/>
          <w:szCs w:val="22"/>
        </w:rPr>
      </w:pPr>
      <w:r w:rsidRPr="00600B3B">
        <w:rPr>
          <w:rFonts w:cstheme="minorHAnsi"/>
          <w:b/>
          <w:bCs/>
          <w:i/>
          <w:iCs/>
          <w:color w:val="005BDC"/>
          <w:sz w:val="22"/>
          <w:szCs w:val="22"/>
        </w:rPr>
        <w:t xml:space="preserve">Personal Property Bill of Rights: </w:t>
      </w:r>
      <w:r w:rsidRPr="00600B3B">
        <w:rPr>
          <w:rFonts w:cstheme="minorHAnsi"/>
          <w:color w:val="000000" w:themeColor="text1"/>
          <w:sz w:val="22"/>
          <w:szCs w:val="22"/>
        </w:rPr>
        <w:t>Similar to the Expropriation Act but relates to tangible personal property. If the government is taking your car or computer (but not an intangible interest like IP or entitlement to be paid for a debt)</w:t>
      </w:r>
    </w:p>
    <w:p w14:paraId="108C3D70" w14:textId="77D085D0" w:rsidR="009E0299" w:rsidRPr="00773193" w:rsidRDefault="009E0299" w:rsidP="00832539">
      <w:pPr>
        <w:pStyle w:val="Heading2"/>
        <w:spacing w:line="240" w:lineRule="auto"/>
        <w:rPr>
          <w:rFonts w:cstheme="minorHAnsi"/>
        </w:rPr>
      </w:pPr>
      <w:bookmarkStart w:id="76" w:name="_Toc101268034"/>
      <w:r w:rsidRPr="00773193">
        <w:rPr>
          <w:rFonts w:cstheme="minorHAnsi"/>
        </w:rPr>
        <w:t>De-facto Expropriation</w:t>
      </w:r>
      <w:bookmarkEnd w:id="76"/>
    </w:p>
    <w:p w14:paraId="15AA6DDB" w14:textId="24B3AC94" w:rsidR="009E0299" w:rsidRDefault="009E0299" w:rsidP="009A68BD">
      <w:pPr>
        <w:pStyle w:val="ListParagraph"/>
        <w:numPr>
          <w:ilvl w:val="0"/>
          <w:numId w:val="17"/>
        </w:numPr>
        <w:spacing w:line="240" w:lineRule="auto"/>
        <w:rPr>
          <w:rFonts w:cstheme="minorHAnsi"/>
          <w:sz w:val="22"/>
          <w:szCs w:val="22"/>
        </w:rPr>
      </w:pPr>
      <w:r w:rsidRPr="00773193">
        <w:rPr>
          <w:rFonts w:cstheme="minorHAnsi"/>
          <w:b/>
          <w:bCs/>
          <w:color w:val="FF0000"/>
          <w:sz w:val="22"/>
          <w:szCs w:val="22"/>
        </w:rPr>
        <w:t>De-facto expropriation:</w:t>
      </w:r>
      <w:r w:rsidRPr="00773193">
        <w:rPr>
          <w:rFonts w:cstheme="minorHAnsi"/>
          <w:color w:val="FF0000"/>
          <w:sz w:val="22"/>
          <w:szCs w:val="22"/>
        </w:rPr>
        <w:t xml:space="preserve"> </w:t>
      </w:r>
      <w:r w:rsidRPr="00773193">
        <w:rPr>
          <w:rFonts w:cstheme="minorHAnsi"/>
          <w:sz w:val="22"/>
          <w:szCs w:val="22"/>
        </w:rPr>
        <w:t xml:space="preserve">instances in which there is no forced formal transfer of ownership to the state but rather substantial or incomplete restrictions on a property interest through government regulation. </w:t>
      </w:r>
    </w:p>
    <w:p w14:paraId="1BF0737F" w14:textId="6CD9F222" w:rsidR="00A13053" w:rsidRPr="00773193" w:rsidRDefault="00A13053" w:rsidP="009A68BD">
      <w:pPr>
        <w:pStyle w:val="ListParagraph"/>
        <w:numPr>
          <w:ilvl w:val="0"/>
          <w:numId w:val="17"/>
        </w:numPr>
        <w:spacing w:line="240" w:lineRule="auto"/>
        <w:rPr>
          <w:rFonts w:cstheme="minorHAnsi"/>
          <w:sz w:val="22"/>
          <w:szCs w:val="22"/>
        </w:rPr>
      </w:pPr>
      <w:r w:rsidRPr="00A13053">
        <w:rPr>
          <w:rFonts w:cstheme="minorHAnsi"/>
          <w:color w:val="000000" w:themeColor="text1"/>
          <w:sz w:val="22"/>
          <w:szCs w:val="22"/>
        </w:rPr>
        <w:t xml:space="preserve">US Context – </w:t>
      </w:r>
      <w:r>
        <w:rPr>
          <w:rFonts w:cstheme="minorHAnsi"/>
          <w:sz w:val="22"/>
          <w:szCs w:val="22"/>
        </w:rPr>
        <w:t xml:space="preserve">mostly developed under the fifth amendment. </w:t>
      </w:r>
    </w:p>
    <w:p w14:paraId="5754F4C3" w14:textId="3B4889BF" w:rsidR="009E0299" w:rsidRDefault="009E0299" w:rsidP="009A68BD">
      <w:pPr>
        <w:pStyle w:val="ListParagraph"/>
        <w:numPr>
          <w:ilvl w:val="0"/>
          <w:numId w:val="17"/>
        </w:numPr>
        <w:spacing w:line="240" w:lineRule="auto"/>
        <w:rPr>
          <w:rFonts w:cstheme="minorHAnsi"/>
          <w:sz w:val="22"/>
          <w:szCs w:val="22"/>
        </w:rPr>
      </w:pPr>
      <w:r w:rsidRPr="00773193">
        <w:rPr>
          <w:rFonts w:cstheme="minorHAnsi"/>
          <w:b/>
          <w:bCs/>
          <w:i/>
          <w:iCs/>
          <w:color w:val="00B050"/>
          <w:sz w:val="22"/>
          <w:szCs w:val="22"/>
        </w:rPr>
        <w:t>Pennsylvania Coal Company</w:t>
      </w:r>
      <w:r w:rsidRPr="00773193">
        <w:rPr>
          <w:rFonts w:cstheme="minorHAnsi"/>
          <w:color w:val="00B050"/>
          <w:sz w:val="22"/>
          <w:szCs w:val="22"/>
        </w:rPr>
        <w:t xml:space="preserve"> </w:t>
      </w:r>
      <w:r w:rsidR="00A13053">
        <w:rPr>
          <w:rFonts w:cstheme="minorHAnsi"/>
          <w:color w:val="00B050"/>
          <w:sz w:val="22"/>
          <w:szCs w:val="22"/>
        </w:rPr>
        <w:t xml:space="preserve">(1922) </w:t>
      </w:r>
      <w:r w:rsidRPr="00773193">
        <w:rPr>
          <w:rFonts w:cstheme="minorHAnsi"/>
          <w:sz w:val="22"/>
          <w:szCs w:val="22"/>
        </w:rPr>
        <w:t xml:space="preserve">– first case to rule that regulation can be tantamount to a taking. </w:t>
      </w:r>
    </w:p>
    <w:p w14:paraId="68D94A70" w14:textId="0083F7F7" w:rsidR="00A13053" w:rsidRDefault="00A13053" w:rsidP="00A13053">
      <w:pPr>
        <w:pStyle w:val="ListParagraph"/>
        <w:numPr>
          <w:ilvl w:val="1"/>
          <w:numId w:val="17"/>
        </w:numPr>
        <w:spacing w:line="240" w:lineRule="auto"/>
        <w:rPr>
          <w:rFonts w:cstheme="minorHAnsi"/>
          <w:sz w:val="22"/>
          <w:szCs w:val="22"/>
        </w:rPr>
      </w:pPr>
      <w:r>
        <w:rPr>
          <w:rFonts w:cstheme="minorHAnsi"/>
          <w:sz w:val="22"/>
          <w:szCs w:val="22"/>
        </w:rPr>
        <w:t xml:space="preserve">Coal company owned interest in land – transferred surface rights to other parties </w:t>
      </w:r>
    </w:p>
    <w:p w14:paraId="61CC7068" w14:textId="17D8B12C" w:rsidR="00A13053" w:rsidRDefault="00A13053" w:rsidP="00A13053">
      <w:pPr>
        <w:pStyle w:val="ListParagraph"/>
        <w:numPr>
          <w:ilvl w:val="1"/>
          <w:numId w:val="17"/>
        </w:numPr>
        <w:spacing w:line="240" w:lineRule="auto"/>
        <w:rPr>
          <w:rFonts w:cstheme="minorHAnsi"/>
          <w:sz w:val="22"/>
          <w:szCs w:val="22"/>
        </w:rPr>
      </w:pPr>
      <w:r>
        <w:rPr>
          <w:rFonts w:cstheme="minorHAnsi"/>
          <w:sz w:val="22"/>
          <w:szCs w:val="22"/>
        </w:rPr>
        <w:t>Gov passed legislation that prevented mining that impacted surface of land</w:t>
      </w:r>
    </w:p>
    <w:p w14:paraId="6F1199F5" w14:textId="7A70C526" w:rsidR="00A13053" w:rsidRDefault="00A13053" w:rsidP="00A13053">
      <w:pPr>
        <w:pStyle w:val="ListParagraph"/>
        <w:numPr>
          <w:ilvl w:val="1"/>
          <w:numId w:val="17"/>
        </w:numPr>
        <w:spacing w:line="240" w:lineRule="auto"/>
        <w:rPr>
          <w:rFonts w:cstheme="minorHAnsi"/>
          <w:sz w:val="22"/>
          <w:szCs w:val="22"/>
        </w:rPr>
      </w:pPr>
      <w:r>
        <w:rPr>
          <w:rFonts w:cstheme="minorHAnsi"/>
          <w:sz w:val="22"/>
          <w:szCs w:val="22"/>
        </w:rPr>
        <w:t xml:space="preserve">So, coal company would have to repurchase the lots to continue mining. </w:t>
      </w:r>
    </w:p>
    <w:p w14:paraId="53484DCC" w14:textId="7C3333AF" w:rsidR="00A13053" w:rsidRPr="00773193" w:rsidRDefault="00A13053" w:rsidP="00A13053">
      <w:pPr>
        <w:pStyle w:val="ListParagraph"/>
        <w:numPr>
          <w:ilvl w:val="1"/>
          <w:numId w:val="17"/>
        </w:numPr>
        <w:spacing w:line="240" w:lineRule="auto"/>
        <w:rPr>
          <w:rFonts w:cstheme="minorHAnsi"/>
          <w:sz w:val="22"/>
          <w:szCs w:val="22"/>
        </w:rPr>
      </w:pPr>
      <w:r>
        <w:rPr>
          <w:rFonts w:cstheme="minorHAnsi"/>
          <w:sz w:val="22"/>
          <w:szCs w:val="22"/>
        </w:rPr>
        <w:t xml:space="preserve">Ruled in favour of coal company. Effect analogous to a taking. </w:t>
      </w:r>
    </w:p>
    <w:p w14:paraId="3D724804" w14:textId="3ADD500E" w:rsidR="009E0299" w:rsidRPr="00773193" w:rsidRDefault="009E0299" w:rsidP="009A68BD">
      <w:pPr>
        <w:pStyle w:val="ListParagraph"/>
        <w:numPr>
          <w:ilvl w:val="0"/>
          <w:numId w:val="17"/>
        </w:numPr>
        <w:spacing w:line="240" w:lineRule="auto"/>
        <w:rPr>
          <w:rFonts w:cstheme="minorHAnsi"/>
          <w:sz w:val="22"/>
          <w:szCs w:val="22"/>
        </w:rPr>
      </w:pPr>
      <w:r w:rsidRPr="00773193">
        <w:rPr>
          <w:rFonts w:cstheme="minorHAnsi"/>
          <w:b/>
          <w:bCs/>
          <w:i/>
          <w:iCs/>
          <w:color w:val="00B050"/>
          <w:sz w:val="22"/>
          <w:szCs w:val="22"/>
        </w:rPr>
        <w:t>CPR v Vancouver</w:t>
      </w:r>
      <w:r w:rsidRPr="00773193">
        <w:rPr>
          <w:rFonts w:cstheme="minorHAnsi"/>
          <w:color w:val="00B050"/>
          <w:sz w:val="22"/>
          <w:szCs w:val="22"/>
        </w:rPr>
        <w:t xml:space="preserve"> </w:t>
      </w:r>
      <w:r w:rsidRPr="00773193">
        <w:rPr>
          <w:rFonts w:cstheme="minorHAnsi"/>
          <w:sz w:val="22"/>
          <w:szCs w:val="22"/>
        </w:rPr>
        <w:t xml:space="preserve">clarified Canadian law re: de-facto expropriation. CPR says to have de-facto expropriation at common law you MUST have: </w:t>
      </w:r>
    </w:p>
    <w:p w14:paraId="4840D479" w14:textId="617509A2" w:rsidR="009E0299" w:rsidRDefault="009E0299" w:rsidP="009A68BD">
      <w:pPr>
        <w:pStyle w:val="ListParagraph"/>
        <w:numPr>
          <w:ilvl w:val="3"/>
          <w:numId w:val="17"/>
        </w:numPr>
        <w:spacing w:line="240" w:lineRule="auto"/>
        <w:rPr>
          <w:rFonts w:cstheme="minorHAnsi"/>
          <w:sz w:val="22"/>
          <w:szCs w:val="22"/>
        </w:rPr>
      </w:pPr>
      <w:r w:rsidRPr="00773193">
        <w:rPr>
          <w:rFonts w:cstheme="minorHAnsi"/>
          <w:sz w:val="22"/>
          <w:szCs w:val="22"/>
        </w:rPr>
        <w:t xml:space="preserve">An acquisition of a beneficial interest in the property or flowing from it. </w:t>
      </w:r>
    </w:p>
    <w:p w14:paraId="61FF7FFD" w14:textId="60A6734E" w:rsidR="005754BF" w:rsidRPr="00773193" w:rsidRDefault="00FD62CB" w:rsidP="005754BF">
      <w:pPr>
        <w:pStyle w:val="ListParagraph"/>
        <w:numPr>
          <w:ilvl w:val="4"/>
          <w:numId w:val="17"/>
        </w:numPr>
        <w:spacing w:line="240" w:lineRule="auto"/>
        <w:rPr>
          <w:rFonts w:cstheme="minorHAnsi"/>
          <w:sz w:val="22"/>
          <w:szCs w:val="22"/>
        </w:rPr>
      </w:pPr>
      <w:r>
        <w:rPr>
          <w:rFonts w:cstheme="minorHAnsi"/>
          <w:sz w:val="22"/>
          <w:szCs w:val="22"/>
        </w:rPr>
        <w:t xml:space="preserve">Beneficial interest has a legal right requirement – value or collateral interest is not enough. </w:t>
      </w:r>
    </w:p>
    <w:p w14:paraId="6669C70D" w14:textId="43113AE6" w:rsidR="009E0299" w:rsidRPr="00773193" w:rsidRDefault="009E0299" w:rsidP="009A68BD">
      <w:pPr>
        <w:pStyle w:val="ListParagraph"/>
        <w:numPr>
          <w:ilvl w:val="3"/>
          <w:numId w:val="17"/>
        </w:numPr>
        <w:spacing w:line="240" w:lineRule="auto"/>
        <w:rPr>
          <w:rFonts w:cstheme="minorHAnsi"/>
          <w:sz w:val="22"/>
          <w:szCs w:val="22"/>
        </w:rPr>
      </w:pPr>
      <w:r w:rsidRPr="00773193">
        <w:rPr>
          <w:rFonts w:cstheme="minorHAnsi"/>
          <w:sz w:val="22"/>
          <w:szCs w:val="22"/>
        </w:rPr>
        <w:t xml:space="preserve">Removal of ALL REASONABLE USES of the property. </w:t>
      </w:r>
    </w:p>
    <w:p w14:paraId="070D5550" w14:textId="57CB4717" w:rsidR="009E0299" w:rsidRPr="00773193" w:rsidRDefault="009E0299"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Canada-China Investment treaty creates different rules for foreign investors, takings considered based on economic impacts, alignment with “investment-backed expectations”, the character of the measure or series of measures. </w:t>
      </w:r>
    </w:p>
    <w:p w14:paraId="443A8D18" w14:textId="3BFDFB52" w:rsidR="009E0299" w:rsidRPr="00773193" w:rsidRDefault="009E0299" w:rsidP="009A68BD">
      <w:pPr>
        <w:pStyle w:val="ListParagraph"/>
        <w:numPr>
          <w:ilvl w:val="0"/>
          <w:numId w:val="17"/>
        </w:numPr>
        <w:spacing w:line="240" w:lineRule="auto"/>
        <w:rPr>
          <w:rFonts w:cstheme="minorHAnsi"/>
          <w:b/>
          <w:bCs/>
          <w:i/>
          <w:iCs/>
          <w:color w:val="00B050"/>
          <w:sz w:val="22"/>
          <w:szCs w:val="22"/>
        </w:rPr>
      </w:pPr>
      <w:r w:rsidRPr="00773193">
        <w:rPr>
          <w:rFonts w:cstheme="minorHAnsi"/>
          <w:b/>
          <w:bCs/>
          <w:i/>
          <w:iCs/>
          <w:color w:val="00B050"/>
          <w:sz w:val="22"/>
          <w:szCs w:val="22"/>
        </w:rPr>
        <w:t>Manitoba Fisheries Ltd v the Queen</w:t>
      </w:r>
      <w:r w:rsidR="00FD62CB">
        <w:rPr>
          <w:rFonts w:cstheme="minorHAnsi"/>
          <w:b/>
          <w:bCs/>
          <w:i/>
          <w:iCs/>
          <w:color w:val="00B050"/>
          <w:sz w:val="22"/>
          <w:szCs w:val="22"/>
        </w:rPr>
        <w:t xml:space="preserve"> (PRE-CPR)</w:t>
      </w:r>
      <w:r w:rsidRPr="00773193">
        <w:rPr>
          <w:rFonts w:cstheme="minorHAnsi"/>
          <w:b/>
          <w:bCs/>
          <w:i/>
          <w:iCs/>
          <w:color w:val="00B050"/>
          <w:sz w:val="22"/>
          <w:szCs w:val="22"/>
        </w:rPr>
        <w:t xml:space="preserve">: </w:t>
      </w:r>
      <w:r w:rsidRPr="00773193">
        <w:rPr>
          <w:rFonts w:cstheme="minorHAnsi"/>
          <w:sz w:val="22"/>
          <w:szCs w:val="22"/>
        </w:rPr>
        <w:t xml:space="preserve">Government’s monopolization of commercial fishing (Crown Corp) ruled as a taking of Manitoba Fisheries Ltd. Property (the goodwill of its customers). </w:t>
      </w:r>
    </w:p>
    <w:p w14:paraId="2C731579" w14:textId="361C1480" w:rsidR="009E0299" w:rsidRPr="00D5045A" w:rsidRDefault="009E0299" w:rsidP="009A68BD">
      <w:pPr>
        <w:pStyle w:val="ListParagraph"/>
        <w:numPr>
          <w:ilvl w:val="1"/>
          <w:numId w:val="17"/>
        </w:numPr>
        <w:spacing w:line="240" w:lineRule="auto"/>
        <w:rPr>
          <w:rFonts w:cstheme="minorHAnsi"/>
          <w:b/>
          <w:bCs/>
          <w:i/>
          <w:iCs/>
          <w:color w:val="00B050"/>
          <w:sz w:val="22"/>
          <w:szCs w:val="22"/>
        </w:rPr>
      </w:pPr>
      <w:r w:rsidRPr="00773193">
        <w:rPr>
          <w:rFonts w:cstheme="minorHAnsi"/>
          <w:sz w:val="22"/>
          <w:szCs w:val="22"/>
          <w:lang w:val="en-US"/>
        </w:rPr>
        <w:t>Nuanced view of property: the right to exclude doesn't necessarily apply here. It certainly wouldn't apply if the goodwill was taken by a different company by simple competition.</w:t>
      </w:r>
    </w:p>
    <w:p w14:paraId="6E4B52C8" w14:textId="6769EA75" w:rsidR="00D5045A" w:rsidRPr="001C3470" w:rsidRDefault="00D5045A" w:rsidP="009A68BD">
      <w:pPr>
        <w:pStyle w:val="ListParagraph"/>
        <w:numPr>
          <w:ilvl w:val="1"/>
          <w:numId w:val="17"/>
        </w:numPr>
        <w:spacing w:line="240" w:lineRule="auto"/>
        <w:rPr>
          <w:rFonts w:cstheme="minorHAnsi"/>
          <w:b/>
          <w:bCs/>
          <w:i/>
          <w:iCs/>
          <w:color w:val="00B050"/>
          <w:sz w:val="22"/>
          <w:szCs w:val="22"/>
        </w:rPr>
      </w:pPr>
      <w:r>
        <w:rPr>
          <w:rFonts w:cstheme="minorHAnsi"/>
          <w:sz w:val="22"/>
          <w:szCs w:val="22"/>
          <w:lang w:val="en-US"/>
        </w:rPr>
        <w:t xml:space="preserve">Plaintiff is a freshwater fish distributor who purchases fish from fisherman and sells them. </w:t>
      </w:r>
    </w:p>
    <w:p w14:paraId="65546983" w14:textId="5B614C85" w:rsidR="001C3470" w:rsidRPr="001C3470" w:rsidRDefault="001C3470" w:rsidP="009A68BD">
      <w:pPr>
        <w:pStyle w:val="ListParagraph"/>
        <w:numPr>
          <w:ilvl w:val="1"/>
          <w:numId w:val="17"/>
        </w:numPr>
        <w:spacing w:line="240" w:lineRule="auto"/>
        <w:rPr>
          <w:rFonts w:cstheme="minorHAnsi"/>
          <w:b/>
          <w:bCs/>
          <w:i/>
          <w:iCs/>
          <w:color w:val="00B050"/>
          <w:sz w:val="22"/>
          <w:szCs w:val="22"/>
        </w:rPr>
      </w:pPr>
      <w:r>
        <w:rPr>
          <w:rFonts w:cstheme="minorHAnsi"/>
          <w:sz w:val="22"/>
          <w:szCs w:val="22"/>
          <w:lang w:val="en-US"/>
        </w:rPr>
        <w:t>Statute insists that all freshwater fish be sold to the Crown Corp</w:t>
      </w:r>
    </w:p>
    <w:p w14:paraId="3EC1819A" w14:textId="29B41837" w:rsidR="001C3470" w:rsidRPr="00815AE7" w:rsidRDefault="001C3470" w:rsidP="009A68BD">
      <w:pPr>
        <w:pStyle w:val="ListParagraph"/>
        <w:numPr>
          <w:ilvl w:val="1"/>
          <w:numId w:val="17"/>
        </w:numPr>
        <w:spacing w:line="240" w:lineRule="auto"/>
        <w:rPr>
          <w:rFonts w:cstheme="minorHAnsi"/>
          <w:b/>
          <w:bCs/>
          <w:i/>
          <w:iCs/>
          <w:color w:val="00B050"/>
          <w:sz w:val="22"/>
          <w:szCs w:val="22"/>
        </w:rPr>
      </w:pPr>
      <w:r>
        <w:rPr>
          <w:rFonts w:cstheme="minorHAnsi"/>
          <w:sz w:val="22"/>
          <w:szCs w:val="22"/>
          <w:lang w:val="en-US"/>
        </w:rPr>
        <w:t xml:space="preserve">Clause provides mechanism of compensation – framework is not silent, but compensation does not get paid. </w:t>
      </w:r>
    </w:p>
    <w:p w14:paraId="7D11B704" w14:textId="4D077CFB" w:rsidR="00815AE7" w:rsidRPr="00773193" w:rsidRDefault="00815AE7" w:rsidP="009A68BD">
      <w:pPr>
        <w:pStyle w:val="ListParagraph"/>
        <w:numPr>
          <w:ilvl w:val="1"/>
          <w:numId w:val="17"/>
        </w:numPr>
        <w:spacing w:line="240" w:lineRule="auto"/>
        <w:rPr>
          <w:rFonts w:cstheme="minorHAnsi"/>
          <w:b/>
          <w:bCs/>
          <w:i/>
          <w:iCs/>
          <w:color w:val="00B050"/>
          <w:sz w:val="22"/>
          <w:szCs w:val="22"/>
        </w:rPr>
      </w:pPr>
      <w:r>
        <w:rPr>
          <w:rFonts w:cstheme="minorHAnsi"/>
          <w:sz w:val="22"/>
          <w:szCs w:val="22"/>
          <w:lang w:val="en-US"/>
        </w:rPr>
        <w:t xml:space="preserve">Hints that there is a common law right to </w:t>
      </w:r>
      <w:r w:rsidR="00957415">
        <w:rPr>
          <w:rFonts w:cstheme="minorHAnsi"/>
          <w:sz w:val="22"/>
          <w:szCs w:val="22"/>
          <w:lang w:val="en-US"/>
        </w:rPr>
        <w:t>compensation in</w:t>
      </w:r>
      <w:r>
        <w:rPr>
          <w:rFonts w:cstheme="minorHAnsi"/>
          <w:sz w:val="22"/>
          <w:szCs w:val="22"/>
          <w:lang w:val="en-US"/>
        </w:rPr>
        <w:t xml:space="preserve"> the case of a </w:t>
      </w:r>
      <w:r w:rsidR="00957415">
        <w:rPr>
          <w:rFonts w:cstheme="minorHAnsi"/>
          <w:sz w:val="22"/>
          <w:szCs w:val="22"/>
          <w:lang w:val="en-US"/>
        </w:rPr>
        <w:t xml:space="preserve">constructive taking. </w:t>
      </w:r>
    </w:p>
    <w:p w14:paraId="7F54DF84" w14:textId="38AF50B5" w:rsidR="009E0299" w:rsidRPr="00773193" w:rsidRDefault="009E0299" w:rsidP="009A68BD">
      <w:pPr>
        <w:numPr>
          <w:ilvl w:val="0"/>
          <w:numId w:val="22"/>
        </w:numPr>
        <w:spacing w:before="0" w:after="0" w:line="240" w:lineRule="auto"/>
        <w:textAlignment w:val="baseline"/>
        <w:rPr>
          <w:rFonts w:eastAsia="Times New Roman" w:cstheme="minorHAnsi"/>
          <w:color w:val="000000"/>
          <w:sz w:val="22"/>
          <w:szCs w:val="22"/>
        </w:rPr>
      </w:pPr>
      <w:r w:rsidRPr="00773193">
        <w:rPr>
          <w:rFonts w:eastAsia="Times New Roman" w:cstheme="minorHAnsi"/>
          <w:b/>
          <w:bCs/>
          <w:i/>
          <w:iCs/>
          <w:color w:val="00B050"/>
          <w:sz w:val="22"/>
          <w:szCs w:val="22"/>
        </w:rPr>
        <w:t>Lucas v South Carolina Coastal Council</w:t>
      </w:r>
      <w:r w:rsidRPr="00773193">
        <w:rPr>
          <w:rFonts w:eastAsia="Times New Roman" w:cstheme="minorHAnsi"/>
          <w:i/>
          <w:iCs/>
          <w:color w:val="00B050"/>
          <w:sz w:val="22"/>
          <w:szCs w:val="22"/>
        </w:rPr>
        <w:t xml:space="preserve"> </w:t>
      </w:r>
      <w:r w:rsidRPr="00773193">
        <w:rPr>
          <w:rFonts w:eastAsia="Times New Roman" w:cstheme="minorHAnsi"/>
          <w:b/>
          <w:bCs/>
          <w:i/>
          <w:iCs/>
          <w:color w:val="000000"/>
          <w:sz w:val="22"/>
          <w:szCs w:val="22"/>
        </w:rPr>
        <w:t>(pre-CPR, American, not binding)</w:t>
      </w:r>
      <w:r w:rsidRPr="00773193">
        <w:rPr>
          <w:rFonts w:eastAsia="Times New Roman" w:cstheme="minorHAnsi"/>
          <w:i/>
          <w:iCs/>
          <w:color w:val="000000"/>
          <w:sz w:val="22"/>
          <w:szCs w:val="22"/>
        </w:rPr>
        <w:t> </w:t>
      </w:r>
    </w:p>
    <w:p w14:paraId="760FB6B2" w14:textId="5352B5D6" w:rsidR="009E0299" w:rsidRPr="00A13053" w:rsidRDefault="009E0299" w:rsidP="009A68BD">
      <w:pPr>
        <w:numPr>
          <w:ilvl w:val="1"/>
          <w:numId w:val="22"/>
        </w:numPr>
        <w:spacing w:before="0" w:after="0" w:line="240" w:lineRule="auto"/>
        <w:textAlignment w:val="baseline"/>
        <w:rPr>
          <w:rFonts w:eastAsia="Times New Roman" w:cstheme="minorHAnsi"/>
          <w:i/>
          <w:iCs/>
          <w:color w:val="000000"/>
          <w:sz w:val="22"/>
          <w:szCs w:val="22"/>
        </w:rPr>
      </w:pPr>
      <w:r w:rsidRPr="00773193">
        <w:rPr>
          <w:rFonts w:eastAsia="Times New Roman" w:cstheme="minorHAnsi"/>
          <w:b/>
          <w:bCs/>
          <w:color w:val="000000"/>
          <w:sz w:val="22"/>
          <w:szCs w:val="22"/>
        </w:rPr>
        <w:t>Ratio:</w:t>
      </w:r>
      <w:r w:rsidRPr="00773193">
        <w:rPr>
          <w:rFonts w:eastAsia="Times New Roman" w:cstheme="minorHAnsi"/>
          <w:color w:val="000000"/>
          <w:sz w:val="22"/>
          <w:szCs w:val="22"/>
        </w:rPr>
        <w:t xml:space="preserve"> When the owner of real property is called upon to sacrifice all </w:t>
      </w:r>
      <w:r w:rsidRPr="00773193">
        <w:rPr>
          <w:rFonts w:eastAsia="Times New Roman" w:cstheme="minorHAnsi"/>
          <w:color w:val="000000"/>
          <w:sz w:val="22"/>
          <w:szCs w:val="22"/>
          <w:u w:val="single"/>
        </w:rPr>
        <w:t>economically</w:t>
      </w:r>
      <w:r w:rsidRPr="00773193">
        <w:rPr>
          <w:rFonts w:eastAsia="Times New Roman" w:cstheme="minorHAnsi"/>
          <w:color w:val="000000"/>
          <w:sz w:val="22"/>
          <w:szCs w:val="22"/>
        </w:rPr>
        <w:t xml:space="preserve"> beneficial uses in the name of common good, he has suffered a taking and this is compensable.</w:t>
      </w:r>
    </w:p>
    <w:p w14:paraId="5B79B476" w14:textId="2B68AF7A" w:rsidR="00A13053" w:rsidRDefault="00A13053" w:rsidP="00A13053">
      <w:pPr>
        <w:numPr>
          <w:ilvl w:val="1"/>
          <w:numId w:val="22"/>
        </w:numPr>
        <w:spacing w:before="0" w:after="0" w:line="240" w:lineRule="auto"/>
        <w:textAlignment w:val="baseline"/>
        <w:rPr>
          <w:rFonts w:eastAsia="Times New Roman" w:cstheme="minorHAnsi"/>
          <w:color w:val="000000"/>
          <w:sz w:val="22"/>
          <w:szCs w:val="22"/>
        </w:rPr>
      </w:pPr>
      <w:r w:rsidRPr="00A13053">
        <w:rPr>
          <w:rFonts w:eastAsia="Times New Roman" w:cstheme="minorHAnsi"/>
          <w:color w:val="000000"/>
          <w:sz w:val="22"/>
          <w:szCs w:val="22"/>
        </w:rPr>
        <w:t xml:space="preserve">Ownership of land on coastline with development potential – local council prohibits development. </w:t>
      </w:r>
    </w:p>
    <w:p w14:paraId="6A209CE1" w14:textId="1F3BD4A4" w:rsidR="00D5045A" w:rsidRDefault="00D5045A" w:rsidP="00A13053">
      <w:pPr>
        <w:numPr>
          <w:ilvl w:val="1"/>
          <w:numId w:val="22"/>
        </w:numPr>
        <w:spacing w:before="0" w:after="0" w:line="240" w:lineRule="auto"/>
        <w:textAlignment w:val="baseline"/>
        <w:rPr>
          <w:rFonts w:eastAsia="Times New Roman" w:cstheme="minorHAnsi"/>
          <w:color w:val="000000"/>
          <w:sz w:val="22"/>
          <w:szCs w:val="22"/>
        </w:rPr>
      </w:pPr>
      <w:r>
        <w:rPr>
          <w:rFonts w:eastAsia="Times New Roman" w:cstheme="minorHAnsi"/>
          <w:color w:val="000000"/>
          <w:sz w:val="22"/>
          <w:szCs w:val="22"/>
        </w:rPr>
        <w:t>Two Brightline rules for a regulatory taking:</w:t>
      </w:r>
    </w:p>
    <w:p w14:paraId="26DBD4C7" w14:textId="54E719C2" w:rsidR="00D5045A" w:rsidRDefault="00D5045A" w:rsidP="00D5045A">
      <w:pPr>
        <w:numPr>
          <w:ilvl w:val="2"/>
          <w:numId w:val="22"/>
        </w:numPr>
        <w:spacing w:before="0" w:after="0" w:line="240" w:lineRule="auto"/>
        <w:textAlignment w:val="baseline"/>
        <w:rPr>
          <w:rFonts w:eastAsia="Times New Roman" w:cstheme="minorHAnsi"/>
          <w:color w:val="000000"/>
          <w:sz w:val="22"/>
          <w:szCs w:val="22"/>
        </w:rPr>
      </w:pPr>
      <w:r>
        <w:rPr>
          <w:rFonts w:eastAsia="Times New Roman" w:cstheme="minorHAnsi"/>
          <w:color w:val="000000"/>
          <w:sz w:val="22"/>
          <w:szCs w:val="22"/>
        </w:rPr>
        <w:t xml:space="preserve">Permanent physical invasion (infringing on right to exclude) </w:t>
      </w:r>
    </w:p>
    <w:p w14:paraId="68A4F02C" w14:textId="53789CA8" w:rsidR="00D5045A" w:rsidRDefault="00D5045A" w:rsidP="00D5045A">
      <w:pPr>
        <w:numPr>
          <w:ilvl w:val="2"/>
          <w:numId w:val="22"/>
        </w:numPr>
        <w:spacing w:before="0" w:after="0" w:line="240" w:lineRule="auto"/>
        <w:textAlignment w:val="baseline"/>
        <w:rPr>
          <w:rFonts w:eastAsia="Times New Roman" w:cstheme="minorHAnsi"/>
          <w:color w:val="000000"/>
          <w:sz w:val="22"/>
          <w:szCs w:val="22"/>
        </w:rPr>
      </w:pPr>
      <w:r>
        <w:rPr>
          <w:rFonts w:eastAsia="Times New Roman" w:cstheme="minorHAnsi"/>
          <w:color w:val="000000"/>
          <w:sz w:val="22"/>
          <w:szCs w:val="22"/>
        </w:rPr>
        <w:t>Denial of all economically beneficial uses. (Infringing on right to use and benefit of the land)</w:t>
      </w:r>
    </w:p>
    <w:p w14:paraId="551ECA66" w14:textId="2DB28EC6" w:rsidR="00D5045A" w:rsidRPr="00A13053" w:rsidRDefault="00D5045A" w:rsidP="00D5045A">
      <w:pPr>
        <w:numPr>
          <w:ilvl w:val="3"/>
          <w:numId w:val="22"/>
        </w:numPr>
        <w:spacing w:before="0" w:after="0" w:line="240" w:lineRule="auto"/>
        <w:textAlignment w:val="baseline"/>
        <w:rPr>
          <w:rFonts w:eastAsia="Times New Roman" w:cstheme="minorHAnsi"/>
          <w:color w:val="000000"/>
          <w:sz w:val="22"/>
          <w:szCs w:val="22"/>
        </w:rPr>
      </w:pPr>
      <w:r>
        <w:rPr>
          <w:rFonts w:eastAsia="Times New Roman" w:cstheme="minorHAnsi"/>
          <w:color w:val="000000"/>
          <w:sz w:val="22"/>
          <w:szCs w:val="22"/>
        </w:rPr>
        <w:t xml:space="preserve">Exception, not a taking if its already illegal in the common law. </w:t>
      </w:r>
    </w:p>
    <w:p w14:paraId="25599FAE" w14:textId="0138AA39" w:rsidR="009E0299" w:rsidRPr="00773193" w:rsidRDefault="009E0299" w:rsidP="009A68BD">
      <w:pPr>
        <w:numPr>
          <w:ilvl w:val="0"/>
          <w:numId w:val="22"/>
        </w:numPr>
        <w:spacing w:before="0" w:after="0" w:line="240" w:lineRule="auto"/>
        <w:textAlignment w:val="baseline"/>
        <w:rPr>
          <w:rFonts w:eastAsia="Times New Roman" w:cstheme="minorHAnsi"/>
          <w:b/>
          <w:bCs/>
          <w:color w:val="00B050"/>
          <w:sz w:val="22"/>
          <w:szCs w:val="22"/>
        </w:rPr>
      </w:pPr>
      <w:r w:rsidRPr="00773193">
        <w:rPr>
          <w:rFonts w:eastAsia="Times New Roman" w:cstheme="minorHAnsi"/>
          <w:b/>
          <w:bCs/>
          <w:i/>
          <w:iCs/>
          <w:color w:val="00B050"/>
          <w:sz w:val="22"/>
          <w:szCs w:val="22"/>
        </w:rPr>
        <w:t>Mariner Real Estate Ltd v Nova Scotia</w:t>
      </w:r>
      <w:r w:rsidR="00957415">
        <w:rPr>
          <w:rFonts w:eastAsia="Times New Roman" w:cstheme="minorHAnsi"/>
          <w:b/>
          <w:bCs/>
          <w:i/>
          <w:iCs/>
          <w:color w:val="00B050"/>
          <w:sz w:val="22"/>
          <w:szCs w:val="22"/>
        </w:rPr>
        <w:t xml:space="preserve"> (PRE-</w:t>
      </w:r>
      <w:r w:rsidR="00957415">
        <w:rPr>
          <w:rFonts w:eastAsia="Times New Roman" w:cstheme="minorHAnsi"/>
          <w:b/>
          <w:bCs/>
          <w:color w:val="00B050"/>
          <w:sz w:val="22"/>
          <w:szCs w:val="22"/>
        </w:rPr>
        <w:t>CPR)</w:t>
      </w:r>
    </w:p>
    <w:p w14:paraId="7A4FA110" w14:textId="741C4441" w:rsidR="009E0299" w:rsidRPr="00957415" w:rsidRDefault="009E0299" w:rsidP="009A68BD">
      <w:pPr>
        <w:numPr>
          <w:ilvl w:val="1"/>
          <w:numId w:val="22"/>
        </w:numPr>
        <w:spacing w:before="0" w:after="0" w:line="240" w:lineRule="auto"/>
        <w:textAlignment w:val="baseline"/>
        <w:rPr>
          <w:rFonts w:eastAsia="Times New Roman" w:cstheme="minorHAnsi"/>
          <w:i/>
          <w:iCs/>
          <w:color w:val="000000"/>
          <w:sz w:val="22"/>
          <w:szCs w:val="22"/>
        </w:rPr>
      </w:pPr>
      <w:r w:rsidRPr="00773193">
        <w:rPr>
          <w:rFonts w:eastAsia="Times New Roman" w:cstheme="minorHAnsi"/>
          <w:b/>
          <w:bCs/>
          <w:color w:val="000000"/>
          <w:sz w:val="22"/>
          <w:szCs w:val="22"/>
        </w:rPr>
        <w:t>Ratio:</w:t>
      </w:r>
      <w:r w:rsidRPr="00773193">
        <w:rPr>
          <w:rFonts w:eastAsia="Times New Roman" w:cstheme="minorHAnsi"/>
          <w:i/>
          <w:iCs/>
          <w:color w:val="000000"/>
          <w:sz w:val="22"/>
          <w:szCs w:val="22"/>
        </w:rPr>
        <w:t xml:space="preserve"> </w:t>
      </w:r>
      <w:r w:rsidRPr="00773193">
        <w:rPr>
          <w:rFonts w:eastAsia="Times New Roman" w:cstheme="minorHAnsi"/>
          <w:color w:val="000000"/>
          <w:sz w:val="22"/>
          <w:szCs w:val="22"/>
        </w:rPr>
        <w:t>Where land use regulation limits the use of property, the holder must establish that the regulation virtually eliminates or extinguishes the property interest. The loss of economic value is insufficient.</w:t>
      </w:r>
    </w:p>
    <w:p w14:paraId="7B736F57" w14:textId="3C8F5B2F" w:rsidR="00957415" w:rsidRPr="00957415" w:rsidRDefault="00957415" w:rsidP="009A68BD">
      <w:pPr>
        <w:numPr>
          <w:ilvl w:val="1"/>
          <w:numId w:val="22"/>
        </w:numPr>
        <w:spacing w:before="0" w:after="0" w:line="240" w:lineRule="auto"/>
        <w:textAlignment w:val="baseline"/>
        <w:rPr>
          <w:rFonts w:eastAsia="Times New Roman" w:cstheme="minorHAnsi"/>
          <w:i/>
          <w:iCs/>
          <w:color w:val="000000"/>
          <w:sz w:val="22"/>
          <w:szCs w:val="22"/>
        </w:rPr>
      </w:pPr>
      <w:r w:rsidRPr="00957415">
        <w:rPr>
          <w:rFonts w:eastAsia="Times New Roman" w:cstheme="minorHAnsi"/>
          <w:color w:val="000000"/>
          <w:sz w:val="22"/>
          <w:szCs w:val="22"/>
        </w:rPr>
        <w:t xml:space="preserve">Suggests the government must receive a legal interest in the land in question. </w:t>
      </w:r>
    </w:p>
    <w:p w14:paraId="62A9F9D5" w14:textId="50F484CA" w:rsidR="00957415" w:rsidRPr="00957415" w:rsidRDefault="00957415" w:rsidP="009A68BD">
      <w:pPr>
        <w:numPr>
          <w:ilvl w:val="1"/>
          <w:numId w:val="22"/>
        </w:numPr>
        <w:spacing w:before="0" w:after="0" w:line="240" w:lineRule="auto"/>
        <w:textAlignment w:val="baseline"/>
        <w:rPr>
          <w:rFonts w:eastAsia="Times New Roman" w:cstheme="minorHAnsi"/>
          <w:i/>
          <w:iCs/>
          <w:color w:val="000000"/>
          <w:sz w:val="22"/>
          <w:szCs w:val="22"/>
        </w:rPr>
      </w:pPr>
      <w:r w:rsidRPr="00957415">
        <w:rPr>
          <w:rFonts w:eastAsia="Times New Roman" w:cstheme="minorHAnsi"/>
          <w:color w:val="000000"/>
          <w:sz w:val="22"/>
          <w:szCs w:val="22"/>
        </w:rPr>
        <w:t xml:space="preserve">Suggests a virtual extinction of the interest is required. </w:t>
      </w:r>
    </w:p>
    <w:p w14:paraId="5BE2CE42" w14:textId="0DCBC547" w:rsidR="009E0299" w:rsidRPr="00773193" w:rsidRDefault="009E0299" w:rsidP="009A68BD">
      <w:pPr>
        <w:numPr>
          <w:ilvl w:val="0"/>
          <w:numId w:val="22"/>
        </w:numPr>
        <w:spacing w:before="0" w:after="0" w:line="240" w:lineRule="auto"/>
        <w:textAlignment w:val="baseline"/>
        <w:rPr>
          <w:rFonts w:eastAsia="Times New Roman" w:cstheme="minorHAnsi"/>
          <w:b/>
          <w:bCs/>
          <w:i/>
          <w:iCs/>
          <w:color w:val="00B050"/>
          <w:sz w:val="22"/>
          <w:szCs w:val="22"/>
        </w:rPr>
      </w:pPr>
      <w:r w:rsidRPr="00773193">
        <w:rPr>
          <w:rFonts w:eastAsia="Times New Roman" w:cstheme="minorHAnsi"/>
          <w:b/>
          <w:bCs/>
          <w:i/>
          <w:iCs/>
          <w:color w:val="00B050"/>
          <w:sz w:val="22"/>
          <w:szCs w:val="22"/>
        </w:rPr>
        <w:t>R v Tener </w:t>
      </w:r>
      <w:r w:rsidR="00957415">
        <w:rPr>
          <w:rFonts w:eastAsia="Times New Roman" w:cstheme="minorHAnsi"/>
          <w:b/>
          <w:bCs/>
          <w:i/>
          <w:iCs/>
          <w:color w:val="00B050"/>
          <w:sz w:val="22"/>
          <w:szCs w:val="22"/>
        </w:rPr>
        <w:t>(PRE CPR)</w:t>
      </w:r>
    </w:p>
    <w:p w14:paraId="270FA61A" w14:textId="33527ADB" w:rsidR="009E0299" w:rsidRPr="00957415" w:rsidRDefault="009E0299" w:rsidP="009A68BD">
      <w:pPr>
        <w:numPr>
          <w:ilvl w:val="1"/>
          <w:numId w:val="22"/>
        </w:numPr>
        <w:spacing w:before="0" w:after="0" w:line="240" w:lineRule="auto"/>
        <w:textAlignment w:val="baseline"/>
        <w:rPr>
          <w:rFonts w:eastAsia="Times New Roman" w:cstheme="minorHAnsi"/>
          <w:i/>
          <w:iCs/>
          <w:color w:val="000000"/>
          <w:sz w:val="22"/>
          <w:szCs w:val="22"/>
        </w:rPr>
      </w:pPr>
      <w:r w:rsidRPr="00773193">
        <w:rPr>
          <w:rFonts w:eastAsia="Times New Roman" w:cstheme="minorHAnsi"/>
          <w:b/>
          <w:bCs/>
          <w:i/>
          <w:iCs/>
          <w:color w:val="000000"/>
          <w:sz w:val="22"/>
          <w:szCs w:val="22"/>
        </w:rPr>
        <w:lastRenderedPageBreak/>
        <w:t>Ratio</w:t>
      </w:r>
      <w:r w:rsidRPr="00773193">
        <w:rPr>
          <w:rFonts w:eastAsia="Times New Roman" w:cstheme="minorHAnsi"/>
          <w:i/>
          <w:iCs/>
          <w:color w:val="000000"/>
          <w:sz w:val="22"/>
          <w:szCs w:val="22"/>
        </w:rPr>
        <w:t xml:space="preserve">: </w:t>
      </w:r>
      <w:r w:rsidRPr="00773193">
        <w:rPr>
          <w:rFonts w:eastAsia="Times New Roman" w:cstheme="minorHAnsi"/>
          <w:color w:val="000000"/>
          <w:sz w:val="22"/>
          <w:szCs w:val="22"/>
        </w:rPr>
        <w:t>A right to compensation must be found in the statute. If land has been expropriated, the statute will be construed in light of a presumption in favour of compensation but no such presumption exists in the case of injurious affection simpliciter (injurious affection in the absence of a taking)</w:t>
      </w:r>
    </w:p>
    <w:p w14:paraId="7449EA86" w14:textId="38E13C43" w:rsidR="00957415" w:rsidRPr="00957415" w:rsidRDefault="00957415" w:rsidP="00957415">
      <w:pPr>
        <w:numPr>
          <w:ilvl w:val="1"/>
          <w:numId w:val="22"/>
        </w:numPr>
        <w:spacing w:before="0" w:after="0" w:line="240" w:lineRule="auto"/>
        <w:textAlignment w:val="baseline"/>
        <w:rPr>
          <w:rFonts w:eastAsia="Times New Roman" w:cstheme="minorHAnsi"/>
          <w:color w:val="000000"/>
          <w:sz w:val="22"/>
          <w:szCs w:val="22"/>
        </w:rPr>
      </w:pPr>
      <w:r w:rsidRPr="00957415">
        <w:rPr>
          <w:rFonts w:eastAsia="Times New Roman" w:cstheme="minorHAnsi"/>
          <w:color w:val="000000"/>
          <w:sz w:val="22"/>
          <w:szCs w:val="22"/>
        </w:rPr>
        <w:t xml:space="preserve">BC gov put a provincial park on top of mining lands. Paper right to mine but they couldn’t act upon it because the BC gov owned the surface. </w:t>
      </w:r>
    </w:p>
    <w:p w14:paraId="0554105E" w14:textId="1D2E1593" w:rsidR="00957415" w:rsidRDefault="00957415" w:rsidP="009A68BD">
      <w:pPr>
        <w:numPr>
          <w:ilvl w:val="1"/>
          <w:numId w:val="22"/>
        </w:numPr>
        <w:spacing w:before="0" w:after="0" w:line="240" w:lineRule="auto"/>
        <w:textAlignment w:val="baseline"/>
        <w:rPr>
          <w:rFonts w:eastAsia="Times New Roman" w:cstheme="minorHAnsi"/>
          <w:color w:val="000000"/>
          <w:sz w:val="22"/>
          <w:szCs w:val="22"/>
        </w:rPr>
      </w:pPr>
      <w:r>
        <w:rPr>
          <w:rFonts w:eastAsia="Times New Roman" w:cstheme="minorHAnsi"/>
          <w:color w:val="000000"/>
          <w:sz w:val="22"/>
          <w:szCs w:val="22"/>
        </w:rPr>
        <w:t>S</w:t>
      </w:r>
      <w:r w:rsidRPr="00957415">
        <w:rPr>
          <w:rFonts w:eastAsia="Times New Roman" w:cstheme="minorHAnsi"/>
          <w:color w:val="000000"/>
          <w:sz w:val="22"/>
          <w:szCs w:val="22"/>
        </w:rPr>
        <w:t xml:space="preserve">uggests that a public value or benefit may constitute a “beneficial interest”. </w:t>
      </w:r>
    </w:p>
    <w:p w14:paraId="341DBE5A" w14:textId="7D52F6AF" w:rsidR="00957415" w:rsidRPr="00957415" w:rsidRDefault="00957415" w:rsidP="009A68BD">
      <w:pPr>
        <w:numPr>
          <w:ilvl w:val="1"/>
          <w:numId w:val="22"/>
        </w:numPr>
        <w:spacing w:before="0" w:after="0" w:line="240" w:lineRule="auto"/>
        <w:textAlignment w:val="baseline"/>
        <w:rPr>
          <w:rFonts w:eastAsia="Times New Roman" w:cstheme="minorHAnsi"/>
          <w:color w:val="000000"/>
          <w:sz w:val="22"/>
          <w:szCs w:val="22"/>
        </w:rPr>
      </w:pPr>
      <w:r>
        <w:rPr>
          <w:rFonts w:eastAsia="Times New Roman" w:cstheme="minorHAnsi"/>
          <w:color w:val="000000"/>
          <w:sz w:val="22"/>
          <w:szCs w:val="22"/>
        </w:rPr>
        <w:t xml:space="preserve">Suggests a substantial deprivation of value is sufficient to constitute a taking. </w:t>
      </w:r>
    </w:p>
    <w:p w14:paraId="1E63EB0B" w14:textId="77777777" w:rsidR="009E0299" w:rsidRPr="00773193" w:rsidRDefault="009E0299" w:rsidP="009A68BD">
      <w:pPr>
        <w:numPr>
          <w:ilvl w:val="0"/>
          <w:numId w:val="22"/>
        </w:numPr>
        <w:spacing w:before="0" w:after="0" w:line="240" w:lineRule="auto"/>
        <w:textAlignment w:val="baseline"/>
        <w:rPr>
          <w:rFonts w:eastAsia="Times New Roman" w:cstheme="minorHAnsi"/>
          <w:b/>
          <w:bCs/>
          <w:i/>
          <w:iCs/>
          <w:color w:val="00B050"/>
          <w:sz w:val="22"/>
          <w:szCs w:val="22"/>
        </w:rPr>
      </w:pPr>
      <w:r w:rsidRPr="00773193">
        <w:rPr>
          <w:rFonts w:eastAsia="Times New Roman" w:cstheme="minorHAnsi"/>
          <w:b/>
          <w:bCs/>
          <w:i/>
          <w:iCs/>
          <w:color w:val="00B050"/>
          <w:sz w:val="22"/>
          <w:szCs w:val="22"/>
        </w:rPr>
        <w:t>Delgamuukw v British Columbia </w:t>
      </w:r>
    </w:p>
    <w:p w14:paraId="7A3CD64A" w14:textId="38B806E5" w:rsidR="009E0299" w:rsidRPr="00773193" w:rsidRDefault="009E0299" w:rsidP="009A68BD">
      <w:pPr>
        <w:numPr>
          <w:ilvl w:val="1"/>
          <w:numId w:val="22"/>
        </w:numPr>
        <w:spacing w:before="0" w:after="0" w:line="240" w:lineRule="auto"/>
        <w:textAlignment w:val="baseline"/>
        <w:rPr>
          <w:rFonts w:eastAsia="Times New Roman" w:cstheme="minorHAnsi"/>
          <w:i/>
          <w:iCs/>
          <w:color w:val="000000"/>
          <w:sz w:val="22"/>
          <w:szCs w:val="22"/>
        </w:rPr>
      </w:pPr>
      <w:r w:rsidRPr="00773193">
        <w:rPr>
          <w:rFonts w:eastAsia="Times New Roman" w:cstheme="minorHAnsi"/>
          <w:b/>
          <w:bCs/>
          <w:color w:val="000000"/>
          <w:sz w:val="22"/>
          <w:szCs w:val="22"/>
        </w:rPr>
        <w:t>Ratio</w:t>
      </w:r>
      <w:r w:rsidRPr="00773193">
        <w:rPr>
          <w:rFonts w:eastAsia="Times New Roman" w:cstheme="minorHAnsi"/>
          <w:color w:val="000000"/>
          <w:sz w:val="22"/>
          <w:szCs w:val="22"/>
        </w:rPr>
        <w:t>: Affirmed Aboriginal title, but Aboriginal title can be infringed upon if the infringement: </w:t>
      </w:r>
    </w:p>
    <w:p w14:paraId="5BEA6927" w14:textId="77777777" w:rsidR="009E0299" w:rsidRPr="00773193" w:rsidRDefault="009E0299" w:rsidP="009A68BD">
      <w:pPr>
        <w:numPr>
          <w:ilvl w:val="2"/>
          <w:numId w:val="22"/>
        </w:numPr>
        <w:spacing w:before="0" w:after="0" w:line="240" w:lineRule="auto"/>
        <w:textAlignment w:val="baseline"/>
        <w:rPr>
          <w:rFonts w:eastAsia="Times New Roman" w:cstheme="minorHAnsi"/>
          <w:color w:val="000000"/>
          <w:sz w:val="22"/>
          <w:szCs w:val="22"/>
        </w:rPr>
      </w:pPr>
      <w:r w:rsidRPr="00773193">
        <w:rPr>
          <w:rFonts w:eastAsia="Times New Roman" w:cstheme="minorHAnsi"/>
          <w:color w:val="000000"/>
          <w:sz w:val="22"/>
          <w:szCs w:val="22"/>
        </w:rPr>
        <w:t xml:space="preserve">(1) is in furtherance of a legislative objective that is compelling and substantial; </w:t>
      </w:r>
    </w:p>
    <w:p w14:paraId="0AF5D829" w14:textId="06ED628D" w:rsidR="009E0299" w:rsidRPr="00773193" w:rsidRDefault="009E0299" w:rsidP="009A68BD">
      <w:pPr>
        <w:numPr>
          <w:ilvl w:val="2"/>
          <w:numId w:val="22"/>
        </w:numPr>
        <w:spacing w:before="0" w:after="0" w:line="240" w:lineRule="auto"/>
        <w:textAlignment w:val="baseline"/>
        <w:rPr>
          <w:rFonts w:eastAsia="Times New Roman" w:cstheme="minorHAnsi"/>
          <w:color w:val="000000"/>
          <w:sz w:val="22"/>
          <w:szCs w:val="22"/>
        </w:rPr>
      </w:pPr>
      <w:r w:rsidRPr="00773193">
        <w:rPr>
          <w:rFonts w:eastAsia="Times New Roman" w:cstheme="minorHAnsi"/>
          <w:color w:val="000000"/>
          <w:sz w:val="22"/>
          <w:szCs w:val="22"/>
        </w:rPr>
        <w:t>(2) is consistent with the special relationship between aboriginals and the Crown</w:t>
      </w:r>
    </w:p>
    <w:p w14:paraId="1472595D" w14:textId="72198C92" w:rsidR="009E0299" w:rsidRPr="00773193" w:rsidRDefault="009E0299" w:rsidP="009A68BD">
      <w:pPr>
        <w:numPr>
          <w:ilvl w:val="0"/>
          <w:numId w:val="22"/>
        </w:numPr>
        <w:spacing w:before="0" w:after="0" w:line="240" w:lineRule="auto"/>
        <w:textAlignment w:val="baseline"/>
        <w:rPr>
          <w:rFonts w:eastAsia="Times New Roman" w:cstheme="minorHAnsi"/>
          <w:b/>
          <w:bCs/>
          <w:color w:val="00B050"/>
          <w:sz w:val="22"/>
          <w:szCs w:val="22"/>
        </w:rPr>
      </w:pPr>
      <w:r w:rsidRPr="00773193">
        <w:rPr>
          <w:rFonts w:eastAsia="Times New Roman" w:cstheme="minorHAnsi"/>
          <w:b/>
          <w:bCs/>
          <w:i/>
          <w:iCs/>
          <w:color w:val="00B050"/>
          <w:sz w:val="22"/>
          <w:szCs w:val="22"/>
        </w:rPr>
        <w:t>Attorney General v De Keyser’s Royal Hotel Ltd</w:t>
      </w:r>
      <w:r w:rsidRPr="00773193">
        <w:rPr>
          <w:rFonts w:eastAsia="Times New Roman" w:cstheme="minorHAnsi"/>
          <w:b/>
          <w:bCs/>
          <w:color w:val="00B050"/>
          <w:sz w:val="22"/>
          <w:szCs w:val="22"/>
        </w:rPr>
        <w:t>.</w:t>
      </w:r>
      <w:r w:rsidR="00FD62CB">
        <w:rPr>
          <w:rFonts w:eastAsia="Times New Roman" w:cstheme="minorHAnsi"/>
          <w:b/>
          <w:bCs/>
          <w:color w:val="00B050"/>
          <w:sz w:val="22"/>
          <w:szCs w:val="22"/>
        </w:rPr>
        <w:t xml:space="preserve"> (PC – PRE CPR) </w:t>
      </w:r>
    </w:p>
    <w:p w14:paraId="473D5E64" w14:textId="7C2D3299" w:rsidR="000408B4" w:rsidRPr="000408B4" w:rsidRDefault="000408B4" w:rsidP="009A68BD">
      <w:pPr>
        <w:numPr>
          <w:ilvl w:val="1"/>
          <w:numId w:val="22"/>
        </w:numPr>
        <w:spacing w:before="0" w:after="0" w:line="240" w:lineRule="auto"/>
        <w:textAlignment w:val="baseline"/>
        <w:rPr>
          <w:rFonts w:eastAsia="Times New Roman" w:cstheme="minorHAnsi"/>
          <w:color w:val="000000"/>
          <w:sz w:val="22"/>
          <w:szCs w:val="22"/>
        </w:rPr>
      </w:pPr>
      <w:r>
        <w:rPr>
          <w:rFonts w:eastAsia="Times New Roman" w:cstheme="minorHAnsi"/>
          <w:color w:val="000000"/>
          <w:sz w:val="22"/>
          <w:szCs w:val="22"/>
        </w:rPr>
        <w:t xml:space="preserve">Property that had been taken during WWI. </w:t>
      </w:r>
    </w:p>
    <w:p w14:paraId="4BCE6D58" w14:textId="0C5F8350" w:rsidR="009E0299" w:rsidRPr="00773193" w:rsidRDefault="009E0299" w:rsidP="009A68BD">
      <w:pPr>
        <w:numPr>
          <w:ilvl w:val="1"/>
          <w:numId w:val="22"/>
        </w:numPr>
        <w:spacing w:before="0" w:after="0" w:line="240" w:lineRule="auto"/>
        <w:textAlignment w:val="baseline"/>
        <w:rPr>
          <w:rFonts w:eastAsia="Times New Roman" w:cstheme="minorHAnsi"/>
          <w:color w:val="000000"/>
          <w:sz w:val="22"/>
          <w:szCs w:val="22"/>
        </w:rPr>
      </w:pPr>
      <w:r w:rsidRPr="00773193">
        <w:rPr>
          <w:rFonts w:eastAsia="Times New Roman" w:cstheme="minorHAnsi"/>
          <w:b/>
          <w:bCs/>
          <w:color w:val="000000"/>
          <w:sz w:val="22"/>
          <w:szCs w:val="22"/>
        </w:rPr>
        <w:t>Ratio:</w:t>
      </w:r>
      <w:r w:rsidRPr="00773193">
        <w:rPr>
          <w:rFonts w:eastAsia="Times New Roman" w:cstheme="minorHAnsi"/>
          <w:color w:val="000000"/>
          <w:sz w:val="22"/>
          <w:szCs w:val="22"/>
        </w:rPr>
        <w:t xml:space="preserve"> In interpreting legislation, there is a presumption that the legislature does not intend to take property without compensation (though this presumption can be rebutted with clear language)—aka </w:t>
      </w:r>
      <w:r w:rsidRPr="00773193">
        <w:rPr>
          <w:rFonts w:eastAsia="Times New Roman" w:cstheme="minorHAnsi"/>
          <w:color w:val="000000"/>
          <w:sz w:val="22"/>
          <w:szCs w:val="22"/>
          <w:u w:val="single"/>
        </w:rPr>
        <w:t>interpretive presumption</w:t>
      </w:r>
    </w:p>
    <w:p w14:paraId="0D59666C" w14:textId="77777777" w:rsidR="009E0299" w:rsidRPr="00773193" w:rsidRDefault="009E0299" w:rsidP="00832539">
      <w:pPr>
        <w:spacing w:before="0" w:after="0" w:line="240" w:lineRule="auto"/>
        <w:ind w:left="1363"/>
        <w:textAlignment w:val="baseline"/>
        <w:rPr>
          <w:rFonts w:eastAsia="Times New Roman" w:cstheme="minorHAnsi"/>
          <w:color w:val="000000"/>
          <w:sz w:val="22"/>
          <w:szCs w:val="22"/>
        </w:rPr>
      </w:pPr>
    </w:p>
    <w:p w14:paraId="49459DCA" w14:textId="77777777" w:rsidR="009E0299" w:rsidRPr="00773193" w:rsidRDefault="009E0299" w:rsidP="00832539">
      <w:pPr>
        <w:spacing w:before="0" w:after="0" w:line="240" w:lineRule="auto"/>
        <w:rPr>
          <w:rFonts w:eastAsia="Times New Roman" w:cstheme="minorHAnsi"/>
          <w:sz w:val="22"/>
          <w:szCs w:val="22"/>
        </w:rPr>
      </w:pPr>
      <w:r w:rsidRPr="00773193">
        <w:rPr>
          <w:rFonts w:eastAsia="Times New Roman" w:cstheme="minorHAnsi"/>
          <w:i/>
          <w:iCs/>
          <w:color w:val="000000"/>
          <w:sz w:val="22"/>
          <w:szCs w:val="22"/>
        </w:rPr>
        <w:t>Statutory Provisions: </w:t>
      </w:r>
    </w:p>
    <w:p w14:paraId="0EC3308B" w14:textId="77777777" w:rsidR="009E0299" w:rsidRPr="00773193" w:rsidRDefault="009E0299" w:rsidP="009A68BD">
      <w:pPr>
        <w:numPr>
          <w:ilvl w:val="0"/>
          <w:numId w:val="23"/>
        </w:numPr>
        <w:spacing w:before="0" w:after="0" w:line="240" w:lineRule="auto"/>
        <w:textAlignment w:val="baseline"/>
        <w:rPr>
          <w:rFonts w:eastAsia="Times New Roman" w:cstheme="minorHAnsi"/>
          <w:b/>
          <w:bCs/>
          <w:i/>
          <w:iCs/>
          <w:color w:val="005BDC"/>
          <w:sz w:val="22"/>
          <w:szCs w:val="22"/>
        </w:rPr>
      </w:pPr>
      <w:r w:rsidRPr="00773193">
        <w:rPr>
          <w:rFonts w:eastAsia="Times New Roman" w:cstheme="minorHAnsi"/>
          <w:b/>
          <w:bCs/>
          <w:i/>
          <w:iCs/>
          <w:color w:val="005BDC"/>
          <w:sz w:val="22"/>
          <w:szCs w:val="22"/>
        </w:rPr>
        <w:t>Canadian Charter of Rights and Freedoms ss. 1, 7, 8, 15</w:t>
      </w:r>
    </w:p>
    <w:p w14:paraId="7129F605" w14:textId="77777777" w:rsidR="009E0299" w:rsidRPr="00773193" w:rsidRDefault="009E0299" w:rsidP="009A68BD">
      <w:pPr>
        <w:numPr>
          <w:ilvl w:val="0"/>
          <w:numId w:val="23"/>
        </w:numPr>
        <w:spacing w:before="0" w:after="0" w:line="240" w:lineRule="auto"/>
        <w:textAlignment w:val="baseline"/>
        <w:rPr>
          <w:rFonts w:eastAsia="Times New Roman" w:cstheme="minorHAnsi"/>
          <w:b/>
          <w:bCs/>
          <w:i/>
          <w:iCs/>
          <w:color w:val="005BDC"/>
          <w:sz w:val="22"/>
          <w:szCs w:val="22"/>
        </w:rPr>
      </w:pPr>
      <w:r w:rsidRPr="00773193">
        <w:rPr>
          <w:rFonts w:eastAsia="Times New Roman" w:cstheme="minorHAnsi"/>
          <w:b/>
          <w:bCs/>
          <w:i/>
          <w:iCs/>
          <w:color w:val="005BDC"/>
          <w:sz w:val="22"/>
          <w:szCs w:val="22"/>
        </w:rPr>
        <w:t>Expropriation Act ss. 1(g), 3, 42(1)</w:t>
      </w:r>
    </w:p>
    <w:p w14:paraId="71D0207D" w14:textId="77777777" w:rsidR="009E0299" w:rsidRPr="00773193" w:rsidRDefault="009E0299" w:rsidP="009A68BD">
      <w:pPr>
        <w:numPr>
          <w:ilvl w:val="0"/>
          <w:numId w:val="23"/>
        </w:numPr>
        <w:spacing w:before="0" w:after="0" w:line="240" w:lineRule="auto"/>
        <w:textAlignment w:val="baseline"/>
        <w:rPr>
          <w:rFonts w:eastAsia="Times New Roman" w:cstheme="minorHAnsi"/>
          <w:b/>
          <w:bCs/>
          <w:i/>
          <w:iCs/>
          <w:color w:val="005BDC"/>
          <w:sz w:val="22"/>
          <w:szCs w:val="22"/>
        </w:rPr>
      </w:pPr>
      <w:r w:rsidRPr="00773193">
        <w:rPr>
          <w:rFonts w:eastAsia="Times New Roman" w:cstheme="minorHAnsi"/>
          <w:b/>
          <w:bCs/>
          <w:i/>
          <w:iCs/>
          <w:color w:val="005BDC"/>
          <w:sz w:val="22"/>
          <w:szCs w:val="22"/>
        </w:rPr>
        <w:t>Canadian Bill of Rights (CBR) s. 2</w:t>
      </w:r>
    </w:p>
    <w:p w14:paraId="587B5338" w14:textId="77777777" w:rsidR="009E0299" w:rsidRPr="00773193" w:rsidRDefault="009E0299" w:rsidP="009A68BD">
      <w:pPr>
        <w:numPr>
          <w:ilvl w:val="0"/>
          <w:numId w:val="23"/>
        </w:numPr>
        <w:spacing w:before="0" w:after="0" w:line="240" w:lineRule="auto"/>
        <w:textAlignment w:val="baseline"/>
        <w:rPr>
          <w:rFonts w:eastAsia="Times New Roman" w:cstheme="minorHAnsi"/>
          <w:b/>
          <w:bCs/>
          <w:i/>
          <w:iCs/>
          <w:color w:val="005BDC"/>
          <w:sz w:val="22"/>
          <w:szCs w:val="22"/>
        </w:rPr>
      </w:pPr>
      <w:r w:rsidRPr="00773193">
        <w:rPr>
          <w:rFonts w:eastAsia="Times New Roman" w:cstheme="minorHAnsi"/>
          <w:b/>
          <w:bCs/>
          <w:i/>
          <w:iCs/>
          <w:color w:val="005BDC"/>
          <w:sz w:val="22"/>
          <w:szCs w:val="22"/>
        </w:rPr>
        <w:t>Alberta Bill of Rights s. 1(a) </w:t>
      </w:r>
    </w:p>
    <w:p w14:paraId="0E347645" w14:textId="77777777" w:rsidR="009E0299" w:rsidRPr="00773193" w:rsidRDefault="009E0299" w:rsidP="009A68BD">
      <w:pPr>
        <w:numPr>
          <w:ilvl w:val="0"/>
          <w:numId w:val="23"/>
        </w:numPr>
        <w:spacing w:before="0" w:after="0" w:line="240" w:lineRule="auto"/>
        <w:textAlignment w:val="baseline"/>
        <w:rPr>
          <w:rFonts w:eastAsia="Times New Roman" w:cstheme="minorHAnsi"/>
          <w:b/>
          <w:bCs/>
          <w:i/>
          <w:iCs/>
          <w:color w:val="005BDC"/>
          <w:sz w:val="22"/>
          <w:szCs w:val="22"/>
        </w:rPr>
      </w:pPr>
      <w:r w:rsidRPr="00773193">
        <w:rPr>
          <w:rFonts w:eastAsia="Times New Roman" w:cstheme="minorHAnsi"/>
          <w:b/>
          <w:bCs/>
          <w:i/>
          <w:iCs/>
          <w:color w:val="005BDC"/>
          <w:sz w:val="22"/>
          <w:szCs w:val="22"/>
        </w:rPr>
        <w:t>Alberta Personal Property Bill of Rights (APPBR) s.2, 3 </w:t>
      </w:r>
    </w:p>
    <w:p w14:paraId="194402FC" w14:textId="674106EF" w:rsidR="009E0299" w:rsidRPr="00773193" w:rsidRDefault="009E0299" w:rsidP="00491C8A">
      <w:pPr>
        <w:numPr>
          <w:ilvl w:val="0"/>
          <w:numId w:val="23"/>
        </w:numPr>
        <w:spacing w:before="0" w:after="0" w:line="240" w:lineRule="auto"/>
        <w:textAlignment w:val="baseline"/>
        <w:rPr>
          <w:rFonts w:eastAsia="Times New Roman" w:cstheme="minorHAnsi"/>
          <w:b/>
          <w:bCs/>
          <w:i/>
          <w:iCs/>
          <w:color w:val="005BDC"/>
          <w:sz w:val="22"/>
          <w:szCs w:val="22"/>
        </w:rPr>
      </w:pPr>
      <w:r w:rsidRPr="00773193">
        <w:rPr>
          <w:rFonts w:eastAsia="Times New Roman" w:cstheme="minorHAnsi"/>
          <w:b/>
          <w:bCs/>
          <w:i/>
          <w:iCs/>
          <w:color w:val="005BDC"/>
          <w:sz w:val="22"/>
          <w:szCs w:val="22"/>
        </w:rPr>
        <w:t>Constitution Act 1982, s.35</w:t>
      </w:r>
    </w:p>
    <w:p w14:paraId="7E140778" w14:textId="3D1A58D6" w:rsidR="00BE7DBD" w:rsidRPr="00773193" w:rsidRDefault="009E0299" w:rsidP="00832539">
      <w:pPr>
        <w:pStyle w:val="Heading2"/>
        <w:spacing w:line="240" w:lineRule="auto"/>
        <w:rPr>
          <w:rFonts w:cstheme="minorHAnsi"/>
        </w:rPr>
      </w:pPr>
      <w:bookmarkStart w:id="77" w:name="_Toc101268035"/>
      <w:r w:rsidRPr="00773193">
        <w:rPr>
          <w:rFonts w:cstheme="minorHAnsi"/>
        </w:rPr>
        <w:t>Civil Forfeitures</w:t>
      </w:r>
      <w:bookmarkEnd w:id="77"/>
    </w:p>
    <w:p w14:paraId="36CED86B" w14:textId="7335800F" w:rsidR="009E0299" w:rsidRPr="00773193" w:rsidRDefault="009E0299" w:rsidP="00832539">
      <w:pPr>
        <w:spacing w:line="240" w:lineRule="auto"/>
        <w:rPr>
          <w:rFonts w:cstheme="minorHAnsi"/>
          <w:sz w:val="22"/>
          <w:szCs w:val="22"/>
        </w:rPr>
      </w:pPr>
      <w:r w:rsidRPr="00773193">
        <w:rPr>
          <w:rFonts w:cstheme="minorHAnsi"/>
          <w:b/>
          <w:bCs/>
          <w:i/>
          <w:iCs/>
          <w:color w:val="0070C0"/>
          <w:sz w:val="22"/>
          <w:szCs w:val="22"/>
        </w:rPr>
        <w:t xml:space="preserve">Victim Restitution and Compensation Payment Act: </w:t>
      </w:r>
      <w:r w:rsidRPr="00773193">
        <w:rPr>
          <w:rFonts w:cstheme="minorHAnsi"/>
          <w:sz w:val="22"/>
          <w:szCs w:val="22"/>
        </w:rPr>
        <w:t xml:space="preserve">Basic purpose is to allow for the seizure of property that has been implicated in criminal activity. Government can seize property that was (1) acquired by illegal means or (2) an instrument of illegal activity. </w:t>
      </w:r>
    </w:p>
    <w:p w14:paraId="2F02FBB8" w14:textId="657A27E3" w:rsidR="009E0299" w:rsidRPr="00773193" w:rsidRDefault="009E0299" w:rsidP="009A68BD">
      <w:pPr>
        <w:pStyle w:val="ListParagraph"/>
        <w:numPr>
          <w:ilvl w:val="0"/>
          <w:numId w:val="17"/>
        </w:numPr>
        <w:spacing w:line="240" w:lineRule="auto"/>
        <w:rPr>
          <w:rFonts w:cstheme="minorHAnsi"/>
          <w:sz w:val="22"/>
          <w:szCs w:val="22"/>
        </w:rPr>
      </w:pPr>
      <w:r w:rsidRPr="00773193">
        <w:rPr>
          <w:rFonts w:cstheme="minorHAnsi"/>
          <w:sz w:val="22"/>
          <w:szCs w:val="22"/>
        </w:rPr>
        <w:t xml:space="preserve">Issues: </w:t>
      </w:r>
    </w:p>
    <w:p w14:paraId="1A59264E" w14:textId="1443F5AB" w:rsidR="009E0299" w:rsidRPr="00773193" w:rsidRDefault="009E0299"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Property can be taken away before you are convicted and regardless of whether you are convicted. Civil standard (BOP) not criminal (BRD). </w:t>
      </w:r>
    </w:p>
    <w:p w14:paraId="0E344EE8" w14:textId="1AD82049" w:rsidR="009E0299" w:rsidRPr="00773193" w:rsidRDefault="009E0299"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Can have negative effects on innocent third parties. </w:t>
      </w:r>
    </w:p>
    <w:p w14:paraId="705B57C6" w14:textId="717D57D8" w:rsidR="009E0299" w:rsidRPr="00773193" w:rsidRDefault="009E0299" w:rsidP="009A68BD">
      <w:pPr>
        <w:pStyle w:val="ListParagraph"/>
        <w:numPr>
          <w:ilvl w:val="1"/>
          <w:numId w:val="17"/>
        </w:numPr>
        <w:spacing w:line="240" w:lineRule="auto"/>
        <w:rPr>
          <w:rFonts w:cstheme="minorHAnsi"/>
          <w:sz w:val="22"/>
          <w:szCs w:val="22"/>
        </w:rPr>
      </w:pPr>
      <w:r w:rsidRPr="00773193">
        <w:rPr>
          <w:rFonts w:cstheme="minorHAnsi"/>
          <w:sz w:val="22"/>
          <w:szCs w:val="22"/>
        </w:rPr>
        <w:t xml:space="preserve">Has been abused as a revenue generating tool. </w:t>
      </w:r>
    </w:p>
    <w:p w14:paraId="6B6A1A2C" w14:textId="77777777" w:rsidR="009E0299" w:rsidRPr="00773193" w:rsidRDefault="009E0299" w:rsidP="009A68BD">
      <w:pPr>
        <w:numPr>
          <w:ilvl w:val="0"/>
          <w:numId w:val="21"/>
        </w:numPr>
        <w:spacing w:before="0" w:after="0" w:line="240" w:lineRule="auto"/>
        <w:textAlignment w:val="center"/>
        <w:rPr>
          <w:rFonts w:eastAsia="Times New Roman" w:cstheme="minorHAnsi"/>
          <w:color w:val="000000"/>
          <w:sz w:val="22"/>
          <w:szCs w:val="22"/>
          <w:lang w:val="en-US"/>
        </w:rPr>
      </w:pPr>
      <w:r w:rsidRPr="00773193">
        <w:rPr>
          <w:rFonts w:cstheme="minorHAnsi"/>
          <w:b/>
          <w:bCs/>
          <w:i/>
          <w:iCs/>
          <w:color w:val="00B050"/>
          <w:sz w:val="22"/>
          <w:szCs w:val="22"/>
        </w:rPr>
        <w:t>Alberta v Echert</w:t>
      </w:r>
      <w:r w:rsidRPr="00773193">
        <w:rPr>
          <w:rFonts w:cstheme="minorHAnsi"/>
          <w:sz w:val="22"/>
          <w:szCs w:val="22"/>
        </w:rPr>
        <w:t xml:space="preserve">: Judge holds AB strictly to its burden of proof. </w:t>
      </w:r>
    </w:p>
    <w:p w14:paraId="419E9665" w14:textId="6719FF75" w:rsidR="009E0299" w:rsidRPr="00773193" w:rsidRDefault="009E0299" w:rsidP="009A68BD">
      <w:pPr>
        <w:numPr>
          <w:ilvl w:val="0"/>
          <w:numId w:val="21"/>
        </w:numPr>
        <w:spacing w:before="0" w:after="0" w:line="240" w:lineRule="auto"/>
        <w:textAlignment w:val="center"/>
        <w:rPr>
          <w:rFonts w:eastAsia="Times New Roman" w:cstheme="minorHAnsi"/>
          <w:color w:val="000000"/>
          <w:sz w:val="22"/>
          <w:szCs w:val="22"/>
          <w:lang w:val="en-US"/>
        </w:rPr>
      </w:pPr>
      <w:r w:rsidRPr="00773193">
        <w:rPr>
          <w:rFonts w:eastAsia="Times New Roman" w:cstheme="minorHAnsi"/>
          <w:color w:val="000000"/>
          <w:sz w:val="22"/>
          <w:szCs w:val="22"/>
          <w:shd w:val="clear" w:color="auto" w:fill="FFFFFF"/>
          <w:lang w:val="en-US"/>
        </w:rPr>
        <w:t xml:space="preserve">Minister's case here suffers from evidentiary deficiencies in two respects: </w:t>
      </w:r>
    </w:p>
    <w:p w14:paraId="7BFC6998" w14:textId="5F0A6314" w:rsidR="009E0299" w:rsidRPr="00773193" w:rsidRDefault="009E0299" w:rsidP="009A68BD">
      <w:pPr>
        <w:numPr>
          <w:ilvl w:val="1"/>
          <w:numId w:val="21"/>
        </w:numPr>
        <w:spacing w:before="0" w:after="0" w:line="240" w:lineRule="auto"/>
        <w:textAlignment w:val="center"/>
        <w:rPr>
          <w:rFonts w:eastAsia="Times New Roman" w:cstheme="minorHAnsi"/>
          <w:color w:val="000000"/>
          <w:sz w:val="22"/>
          <w:szCs w:val="22"/>
          <w:lang w:val="en-US"/>
        </w:rPr>
      </w:pPr>
      <w:r w:rsidRPr="00773193">
        <w:rPr>
          <w:rFonts w:eastAsia="Times New Roman" w:cstheme="minorHAnsi"/>
          <w:color w:val="000000"/>
          <w:sz w:val="22"/>
          <w:szCs w:val="22"/>
          <w:shd w:val="clear" w:color="auto" w:fill="FFFFFF"/>
          <w:lang w:val="en-US"/>
        </w:rPr>
        <w:t xml:space="preserve">The connection between the subject motor vehicles and illegal activity rests upon irrelevant (and undemonstrated) claims by Constable Sauve of "experience". Constable Sauve is not an “expert”. </w:t>
      </w:r>
    </w:p>
    <w:p w14:paraId="1D6BE24F" w14:textId="245AD98B" w:rsidR="009E0299" w:rsidRPr="00773193" w:rsidRDefault="009E0299" w:rsidP="009A68BD">
      <w:pPr>
        <w:numPr>
          <w:ilvl w:val="1"/>
          <w:numId w:val="21"/>
        </w:numPr>
        <w:spacing w:before="0" w:after="0" w:line="240" w:lineRule="auto"/>
        <w:textAlignment w:val="center"/>
        <w:rPr>
          <w:rFonts w:eastAsia="Times New Roman" w:cstheme="minorHAnsi"/>
          <w:color w:val="000000"/>
          <w:sz w:val="22"/>
          <w:szCs w:val="22"/>
          <w:lang w:val="en-US"/>
        </w:rPr>
      </w:pPr>
      <w:r w:rsidRPr="00773193">
        <w:rPr>
          <w:rFonts w:eastAsia="Times New Roman" w:cstheme="minorHAnsi"/>
          <w:color w:val="000000"/>
          <w:sz w:val="22"/>
          <w:szCs w:val="22"/>
          <w:shd w:val="clear" w:color="auto" w:fill="FFFFFF"/>
          <w:lang w:val="en-US"/>
        </w:rPr>
        <w:t xml:space="preserve">The source of Constable Sauve's information regarding the searches is not specified, nor does he depose to his belief in such information. </w:t>
      </w:r>
    </w:p>
    <w:p w14:paraId="709FDDCC" w14:textId="4BA947DD" w:rsidR="009E0299" w:rsidRPr="00773193" w:rsidRDefault="009E0299" w:rsidP="00832539">
      <w:pPr>
        <w:pStyle w:val="Heading1"/>
        <w:spacing w:line="240" w:lineRule="auto"/>
        <w:rPr>
          <w:rFonts w:cstheme="minorHAnsi"/>
        </w:rPr>
      </w:pPr>
      <w:bookmarkStart w:id="78" w:name="_Toc101268036"/>
      <w:r w:rsidRPr="00773193">
        <w:rPr>
          <w:rFonts w:cstheme="minorHAnsi"/>
        </w:rPr>
        <w:t>Boundaries</w:t>
      </w:r>
      <w:bookmarkEnd w:id="78"/>
    </w:p>
    <w:p w14:paraId="3836BCC2" w14:textId="412EFB9F" w:rsidR="009E0299" w:rsidRPr="00773193" w:rsidRDefault="009E0299" w:rsidP="00832539">
      <w:pPr>
        <w:pStyle w:val="Heading2"/>
        <w:spacing w:line="240" w:lineRule="auto"/>
        <w:rPr>
          <w:rFonts w:cstheme="minorHAnsi"/>
        </w:rPr>
      </w:pPr>
      <w:bookmarkStart w:id="79" w:name="_Toc101268037"/>
      <w:r w:rsidRPr="00773193">
        <w:rPr>
          <w:rFonts w:cstheme="minorHAnsi"/>
        </w:rPr>
        <w:t>Lateral Boundaries</w:t>
      </w:r>
      <w:bookmarkEnd w:id="79"/>
    </w:p>
    <w:p w14:paraId="5177FB80" w14:textId="0AAC0E5E" w:rsidR="009E0299" w:rsidRPr="00773193" w:rsidRDefault="009E0299" w:rsidP="00832539">
      <w:pPr>
        <w:spacing w:line="240" w:lineRule="auto"/>
        <w:rPr>
          <w:rFonts w:cstheme="minorHAnsi"/>
          <w:sz w:val="22"/>
          <w:szCs w:val="22"/>
        </w:rPr>
      </w:pPr>
      <w:r w:rsidRPr="00773193">
        <w:rPr>
          <w:rFonts w:cstheme="minorHAnsi"/>
          <w:b/>
          <w:bCs/>
          <w:color w:val="FF0000"/>
          <w:sz w:val="22"/>
          <w:szCs w:val="22"/>
        </w:rPr>
        <w:t>Lateral Boundaries:</w:t>
      </w:r>
      <w:r w:rsidRPr="00773193">
        <w:rPr>
          <w:rFonts w:cstheme="minorHAnsi"/>
          <w:color w:val="FF0000"/>
          <w:sz w:val="22"/>
          <w:szCs w:val="22"/>
        </w:rPr>
        <w:t xml:space="preserve"> </w:t>
      </w:r>
      <w:r w:rsidRPr="00773193">
        <w:rPr>
          <w:rFonts w:cstheme="minorHAnsi"/>
          <w:sz w:val="22"/>
          <w:szCs w:val="22"/>
        </w:rPr>
        <w:t>the borders of the surface of a plot of land. </w:t>
      </w:r>
    </w:p>
    <w:p w14:paraId="2BFDDA07" w14:textId="44A202CD" w:rsidR="009E0299" w:rsidRPr="00773193" w:rsidRDefault="009E0299" w:rsidP="009A68BD">
      <w:pPr>
        <w:pStyle w:val="ListParagraph"/>
        <w:numPr>
          <w:ilvl w:val="0"/>
          <w:numId w:val="21"/>
        </w:numPr>
        <w:spacing w:line="240" w:lineRule="auto"/>
        <w:rPr>
          <w:rFonts w:cstheme="minorHAnsi"/>
          <w:sz w:val="22"/>
          <w:szCs w:val="22"/>
        </w:rPr>
      </w:pPr>
      <w:r w:rsidRPr="00773193">
        <w:rPr>
          <w:rFonts w:cstheme="minorHAnsi"/>
          <w:b/>
          <w:bCs/>
          <w:color w:val="FF0000"/>
          <w:sz w:val="22"/>
          <w:szCs w:val="22"/>
        </w:rPr>
        <w:t xml:space="preserve">Land Surveys: </w:t>
      </w:r>
      <w:r w:rsidRPr="00773193">
        <w:rPr>
          <w:rFonts w:cstheme="minorHAnsi"/>
          <w:sz w:val="22"/>
          <w:szCs w:val="22"/>
        </w:rPr>
        <w:t xml:space="preserve">In Alberta, the location of most land is described by reference to a system of township surveys. There are 4 vertical meridians - within each meridian are vertical ranges (range roads) and horizontal township </w:t>
      </w:r>
      <w:r w:rsidRPr="00773193">
        <w:rPr>
          <w:rFonts w:cstheme="minorHAnsi"/>
          <w:sz w:val="22"/>
          <w:szCs w:val="22"/>
        </w:rPr>
        <w:lastRenderedPageBreak/>
        <w:t xml:space="preserve">lines (township roads), which create box-shaped townships. Each township is divided into 36 sections, which can be further subdivided into legal subdivisions and quarter sections. </w:t>
      </w:r>
    </w:p>
    <w:p w14:paraId="3AEB091D" w14:textId="4C212427" w:rsidR="009E0299" w:rsidRPr="00773193" w:rsidRDefault="009E0299" w:rsidP="00832539">
      <w:pPr>
        <w:pStyle w:val="ListParagraph"/>
        <w:spacing w:line="240" w:lineRule="auto"/>
        <w:rPr>
          <w:rFonts w:cstheme="minorHAnsi"/>
          <w:sz w:val="22"/>
          <w:szCs w:val="22"/>
        </w:rPr>
      </w:pPr>
      <w:r w:rsidRPr="00773193">
        <w:rPr>
          <w:rFonts w:cstheme="minorHAnsi"/>
          <w:noProof/>
          <w:sz w:val="22"/>
          <w:szCs w:val="22"/>
        </w:rPr>
        <w:drawing>
          <wp:inline distT="0" distB="0" distL="0" distR="0" wp14:anchorId="5055D70A" wp14:editId="6BF4D047">
            <wp:extent cx="4321479" cy="381869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4349338" cy="3843310"/>
                    </a:xfrm>
                    <a:prstGeom prst="rect">
                      <a:avLst/>
                    </a:prstGeom>
                  </pic:spPr>
                </pic:pic>
              </a:graphicData>
            </a:graphic>
          </wp:inline>
        </w:drawing>
      </w:r>
    </w:p>
    <w:p w14:paraId="7B6B4540" w14:textId="0368C8C0" w:rsidR="009E0299" w:rsidRPr="00773193" w:rsidRDefault="009E0299" w:rsidP="009A68BD">
      <w:pPr>
        <w:pStyle w:val="ListParagraph"/>
        <w:numPr>
          <w:ilvl w:val="0"/>
          <w:numId w:val="21"/>
        </w:numPr>
        <w:spacing w:line="240" w:lineRule="auto"/>
        <w:rPr>
          <w:rFonts w:cstheme="minorHAnsi"/>
          <w:sz w:val="22"/>
          <w:szCs w:val="22"/>
        </w:rPr>
      </w:pPr>
      <w:r w:rsidRPr="00773193">
        <w:rPr>
          <w:rFonts w:cstheme="minorHAnsi"/>
          <w:b/>
          <w:bCs/>
          <w:color w:val="FF0000"/>
          <w:sz w:val="22"/>
          <w:szCs w:val="22"/>
        </w:rPr>
        <w:t>Metes and Bounds</w:t>
      </w:r>
      <w:r w:rsidRPr="00773193">
        <w:rPr>
          <w:rFonts w:cstheme="minorHAnsi"/>
          <w:color w:val="FF0000"/>
          <w:sz w:val="22"/>
          <w:szCs w:val="22"/>
        </w:rPr>
        <w:t xml:space="preserve">: </w:t>
      </w:r>
      <w:r w:rsidRPr="00773193">
        <w:rPr>
          <w:rFonts w:cstheme="minorHAnsi"/>
          <w:sz w:val="22"/>
          <w:szCs w:val="22"/>
        </w:rPr>
        <w:t>When land doesn’t neatly fit into the land survey units, for example if development predates surveying, metes and bounds may be used. This involves providing a detailed description of the perimeter. All descriptive elements are not equal, if there is a discrepancy between two elements, the following ranking is presumed to apply: </w:t>
      </w:r>
    </w:p>
    <w:p w14:paraId="5D4C9B0A" w14:textId="77777777" w:rsidR="009E0299" w:rsidRPr="00773193" w:rsidRDefault="009E0299" w:rsidP="009A68BD">
      <w:pPr>
        <w:numPr>
          <w:ilvl w:val="0"/>
          <w:numId w:val="24"/>
        </w:numPr>
        <w:tabs>
          <w:tab w:val="num" w:pos="720"/>
        </w:tabs>
        <w:spacing w:line="240" w:lineRule="auto"/>
        <w:rPr>
          <w:rFonts w:cstheme="minorHAnsi"/>
          <w:b/>
          <w:bCs/>
          <w:sz w:val="22"/>
          <w:szCs w:val="22"/>
        </w:rPr>
      </w:pPr>
      <w:r w:rsidRPr="00773193">
        <w:rPr>
          <w:rFonts w:cstheme="minorHAnsi"/>
          <w:b/>
          <w:bCs/>
          <w:sz w:val="22"/>
          <w:szCs w:val="22"/>
        </w:rPr>
        <w:t>Natural boundaries</w:t>
      </w:r>
    </w:p>
    <w:p w14:paraId="5EE4B2F6" w14:textId="77777777" w:rsidR="009E0299" w:rsidRPr="00773193" w:rsidRDefault="009E0299" w:rsidP="009A68BD">
      <w:pPr>
        <w:numPr>
          <w:ilvl w:val="0"/>
          <w:numId w:val="24"/>
        </w:numPr>
        <w:tabs>
          <w:tab w:val="num" w:pos="720"/>
        </w:tabs>
        <w:spacing w:line="240" w:lineRule="auto"/>
        <w:rPr>
          <w:rFonts w:cstheme="minorHAnsi"/>
          <w:b/>
          <w:bCs/>
          <w:sz w:val="22"/>
          <w:szCs w:val="22"/>
        </w:rPr>
      </w:pPr>
      <w:r w:rsidRPr="00773193">
        <w:rPr>
          <w:rFonts w:cstheme="minorHAnsi"/>
          <w:b/>
          <w:bCs/>
          <w:sz w:val="22"/>
          <w:szCs w:val="22"/>
        </w:rPr>
        <w:t>Artificial markings made at the time of the grant</w:t>
      </w:r>
    </w:p>
    <w:p w14:paraId="06B26987" w14:textId="77777777" w:rsidR="009E0299" w:rsidRPr="00773193" w:rsidRDefault="009E0299" w:rsidP="009A68BD">
      <w:pPr>
        <w:numPr>
          <w:ilvl w:val="0"/>
          <w:numId w:val="24"/>
        </w:numPr>
        <w:tabs>
          <w:tab w:val="num" w:pos="720"/>
        </w:tabs>
        <w:spacing w:line="240" w:lineRule="auto"/>
        <w:rPr>
          <w:rFonts w:cstheme="minorHAnsi"/>
          <w:b/>
          <w:bCs/>
          <w:sz w:val="22"/>
          <w:szCs w:val="22"/>
        </w:rPr>
      </w:pPr>
      <w:r w:rsidRPr="00773193">
        <w:rPr>
          <w:rFonts w:cstheme="minorHAnsi"/>
          <w:b/>
          <w:bCs/>
          <w:sz w:val="22"/>
          <w:szCs w:val="22"/>
        </w:rPr>
        <w:t>Boundaries of adjacent properties </w:t>
      </w:r>
    </w:p>
    <w:p w14:paraId="29B9EA5A" w14:textId="5EE2A45C" w:rsidR="009E0299" w:rsidRPr="00773193" w:rsidRDefault="009E0299" w:rsidP="009A68BD">
      <w:pPr>
        <w:numPr>
          <w:ilvl w:val="0"/>
          <w:numId w:val="24"/>
        </w:numPr>
        <w:tabs>
          <w:tab w:val="num" w:pos="720"/>
        </w:tabs>
        <w:spacing w:line="240" w:lineRule="auto"/>
        <w:rPr>
          <w:rFonts w:cstheme="minorHAnsi"/>
          <w:b/>
          <w:bCs/>
          <w:sz w:val="22"/>
          <w:szCs w:val="22"/>
        </w:rPr>
      </w:pPr>
      <w:r w:rsidRPr="00773193">
        <w:rPr>
          <w:rFonts w:cstheme="minorHAnsi"/>
          <w:b/>
          <w:bCs/>
          <w:sz w:val="22"/>
          <w:szCs w:val="22"/>
        </w:rPr>
        <w:t>Distances listed in the description</w:t>
      </w:r>
    </w:p>
    <w:p w14:paraId="75EF5FEC" w14:textId="7A4EF1E1" w:rsidR="009E0299" w:rsidRPr="00773193" w:rsidRDefault="009E0299" w:rsidP="009A68BD">
      <w:pPr>
        <w:pStyle w:val="ListParagraph"/>
        <w:numPr>
          <w:ilvl w:val="0"/>
          <w:numId w:val="21"/>
        </w:numPr>
        <w:spacing w:line="240" w:lineRule="auto"/>
        <w:rPr>
          <w:rFonts w:cstheme="minorHAnsi"/>
          <w:sz w:val="22"/>
          <w:szCs w:val="22"/>
        </w:rPr>
      </w:pPr>
      <w:r w:rsidRPr="00773193">
        <w:rPr>
          <w:rFonts w:cstheme="minorHAnsi"/>
          <w:b/>
          <w:bCs/>
          <w:color w:val="FF0000"/>
          <w:sz w:val="22"/>
          <w:szCs w:val="22"/>
        </w:rPr>
        <w:t>Horizontal Right of Support:</w:t>
      </w:r>
      <w:r w:rsidRPr="00773193">
        <w:rPr>
          <w:rFonts w:cstheme="minorHAnsi"/>
          <w:color w:val="FF0000"/>
          <w:sz w:val="22"/>
          <w:szCs w:val="22"/>
          <w:u w:val="single"/>
        </w:rPr>
        <w:t xml:space="preserve"> </w:t>
      </w:r>
      <w:r w:rsidRPr="00773193">
        <w:rPr>
          <w:rFonts w:cstheme="minorHAnsi"/>
          <w:sz w:val="22"/>
          <w:szCs w:val="22"/>
        </w:rPr>
        <w:t>“a landowner has a right to enjoy his own land in its natural state, unaffected by any act done by way of excavation on the adjacent or subjacent land.” </w:t>
      </w:r>
    </w:p>
    <w:p w14:paraId="6C03CA8E" w14:textId="77777777" w:rsidR="009E0299" w:rsidRPr="00773193" w:rsidRDefault="009E0299" w:rsidP="009A68BD">
      <w:pPr>
        <w:pStyle w:val="ListParagraph"/>
        <w:numPr>
          <w:ilvl w:val="1"/>
          <w:numId w:val="21"/>
        </w:numPr>
        <w:spacing w:line="240" w:lineRule="auto"/>
        <w:rPr>
          <w:rFonts w:cstheme="minorHAnsi"/>
          <w:b/>
          <w:bCs/>
          <w:color w:val="00B050"/>
          <w:sz w:val="22"/>
          <w:szCs w:val="22"/>
        </w:rPr>
      </w:pPr>
      <w:r w:rsidRPr="00773193">
        <w:rPr>
          <w:rFonts w:cstheme="minorHAnsi"/>
          <w:b/>
          <w:bCs/>
          <w:i/>
          <w:iCs/>
          <w:color w:val="00B050"/>
          <w:sz w:val="22"/>
          <w:szCs w:val="22"/>
        </w:rPr>
        <w:t>Blewman v Wilkinson (</w:t>
      </w:r>
      <w:r w:rsidRPr="00773193">
        <w:rPr>
          <w:rFonts w:cstheme="minorHAnsi"/>
          <w:b/>
          <w:bCs/>
          <w:color w:val="00B050"/>
          <w:sz w:val="22"/>
          <w:szCs w:val="22"/>
        </w:rPr>
        <w:t xml:space="preserve">1979) NZLR 208 (CA) </w:t>
      </w:r>
      <w:r w:rsidRPr="00773193">
        <w:rPr>
          <w:rFonts w:cstheme="minorHAnsi"/>
          <w:b/>
          <w:bCs/>
          <w:i/>
          <w:iCs/>
          <w:color w:val="00B050"/>
          <w:sz w:val="22"/>
          <w:szCs w:val="22"/>
        </w:rPr>
        <w:t> </w:t>
      </w:r>
    </w:p>
    <w:p w14:paraId="15E05C2B" w14:textId="339C944E" w:rsidR="009E0299" w:rsidRPr="00773193" w:rsidRDefault="009E0299" w:rsidP="009A68BD">
      <w:pPr>
        <w:pStyle w:val="ListParagraph"/>
        <w:numPr>
          <w:ilvl w:val="1"/>
          <w:numId w:val="21"/>
        </w:numPr>
        <w:spacing w:line="240" w:lineRule="auto"/>
        <w:rPr>
          <w:rFonts w:cstheme="minorHAnsi"/>
          <w:b/>
          <w:bCs/>
          <w:color w:val="00B050"/>
          <w:sz w:val="22"/>
          <w:szCs w:val="22"/>
        </w:rPr>
      </w:pPr>
      <w:r w:rsidRPr="00773193">
        <w:rPr>
          <w:rFonts w:cstheme="minorHAnsi"/>
          <w:b/>
          <w:bCs/>
          <w:sz w:val="22"/>
          <w:szCs w:val="22"/>
        </w:rPr>
        <w:t xml:space="preserve">Ratio: </w:t>
      </w:r>
      <w:r w:rsidRPr="00773193">
        <w:rPr>
          <w:rFonts w:cstheme="minorHAnsi"/>
          <w:sz w:val="22"/>
          <w:szCs w:val="22"/>
        </w:rPr>
        <w:t>Where a subdivision has been created by excavation, the owner is not under a strict duty to a subsequent owner if interference occurs because of that excavation. </w:t>
      </w:r>
    </w:p>
    <w:p w14:paraId="17312F04" w14:textId="77777777" w:rsidR="009E0299" w:rsidRPr="00773193" w:rsidRDefault="009E0299" w:rsidP="009A68BD">
      <w:pPr>
        <w:pStyle w:val="ListParagraph"/>
        <w:numPr>
          <w:ilvl w:val="0"/>
          <w:numId w:val="21"/>
        </w:numPr>
        <w:spacing w:line="240" w:lineRule="auto"/>
        <w:rPr>
          <w:rFonts w:cstheme="minorHAnsi"/>
          <w:sz w:val="22"/>
          <w:szCs w:val="22"/>
        </w:rPr>
      </w:pPr>
      <w:r w:rsidRPr="00773193">
        <w:rPr>
          <w:rFonts w:cstheme="minorHAnsi"/>
          <w:b/>
          <w:bCs/>
          <w:color w:val="FF0000"/>
          <w:sz w:val="22"/>
          <w:szCs w:val="22"/>
        </w:rPr>
        <w:t>Vertical Right of Support:</w:t>
      </w:r>
      <w:r w:rsidRPr="00773193">
        <w:rPr>
          <w:rFonts w:cstheme="minorHAnsi"/>
          <w:color w:val="FF0000"/>
          <w:sz w:val="22"/>
          <w:szCs w:val="22"/>
          <w:u w:val="single"/>
        </w:rPr>
        <w:t xml:space="preserve"> </w:t>
      </w:r>
      <w:r w:rsidRPr="00773193">
        <w:rPr>
          <w:rFonts w:cstheme="minorHAnsi"/>
          <w:sz w:val="22"/>
          <w:szCs w:val="22"/>
        </w:rPr>
        <w:t>if exploration of a subsurface mine owned by B damages owner A’s land, there is a cause of action.</w:t>
      </w:r>
    </w:p>
    <w:p w14:paraId="44C0B3F1" w14:textId="77777777" w:rsidR="009E0299" w:rsidRPr="00773193" w:rsidRDefault="009E0299" w:rsidP="009A68BD">
      <w:pPr>
        <w:pStyle w:val="ListParagraph"/>
        <w:numPr>
          <w:ilvl w:val="1"/>
          <w:numId w:val="21"/>
        </w:numPr>
        <w:spacing w:line="240" w:lineRule="auto"/>
        <w:rPr>
          <w:rFonts w:cstheme="minorHAnsi"/>
          <w:b/>
          <w:bCs/>
          <w:color w:val="00B050"/>
          <w:sz w:val="22"/>
          <w:szCs w:val="22"/>
        </w:rPr>
      </w:pPr>
      <w:r w:rsidRPr="00773193">
        <w:rPr>
          <w:rFonts w:cstheme="minorHAnsi"/>
          <w:b/>
          <w:bCs/>
          <w:i/>
          <w:iCs/>
          <w:color w:val="00B050"/>
          <w:sz w:val="22"/>
          <w:szCs w:val="22"/>
        </w:rPr>
        <w:t>Fuller v Garneau</w:t>
      </w:r>
      <w:r w:rsidRPr="00773193">
        <w:rPr>
          <w:rFonts w:cstheme="minorHAnsi"/>
          <w:b/>
          <w:bCs/>
          <w:color w:val="00B050"/>
          <w:sz w:val="22"/>
          <w:szCs w:val="22"/>
        </w:rPr>
        <w:t xml:space="preserve"> (1921), 61 SCR 450</w:t>
      </w:r>
    </w:p>
    <w:p w14:paraId="12ABC531" w14:textId="77777777" w:rsidR="009E0299" w:rsidRPr="00773193" w:rsidRDefault="009E0299" w:rsidP="009A68BD">
      <w:pPr>
        <w:pStyle w:val="ListParagraph"/>
        <w:numPr>
          <w:ilvl w:val="1"/>
          <w:numId w:val="21"/>
        </w:numPr>
        <w:spacing w:line="240" w:lineRule="auto"/>
        <w:rPr>
          <w:rFonts w:cstheme="minorHAnsi"/>
          <w:b/>
          <w:bCs/>
          <w:color w:val="00B050"/>
          <w:sz w:val="22"/>
          <w:szCs w:val="22"/>
        </w:rPr>
      </w:pPr>
      <w:r w:rsidRPr="00773193">
        <w:rPr>
          <w:rFonts w:cstheme="minorHAnsi"/>
          <w:b/>
          <w:bCs/>
          <w:sz w:val="22"/>
          <w:szCs w:val="22"/>
        </w:rPr>
        <w:t xml:space="preserve">Ratio: </w:t>
      </w:r>
      <w:r w:rsidRPr="00773193">
        <w:rPr>
          <w:rFonts w:cstheme="minorHAnsi"/>
          <w:sz w:val="22"/>
          <w:szCs w:val="22"/>
        </w:rPr>
        <w:t>The right of support can be waived with an agreement. Reservation of mines/minerals in a grant does not waive this right and does not allow the owner of the subsurface mines to destroy/damage the surface of the land. </w:t>
      </w:r>
    </w:p>
    <w:p w14:paraId="53522DE1" w14:textId="77777777" w:rsidR="009E0299" w:rsidRPr="00773193" w:rsidRDefault="009E0299" w:rsidP="009A68BD">
      <w:pPr>
        <w:pStyle w:val="ListParagraph"/>
        <w:numPr>
          <w:ilvl w:val="0"/>
          <w:numId w:val="21"/>
        </w:numPr>
        <w:spacing w:line="240" w:lineRule="auto"/>
        <w:rPr>
          <w:rFonts w:cstheme="minorHAnsi"/>
          <w:b/>
          <w:bCs/>
          <w:color w:val="00B050"/>
          <w:sz w:val="22"/>
          <w:szCs w:val="22"/>
        </w:rPr>
      </w:pPr>
      <w:r w:rsidRPr="00773193">
        <w:rPr>
          <w:rFonts w:cstheme="minorHAnsi"/>
          <w:b/>
          <w:bCs/>
          <w:color w:val="FF0000"/>
          <w:sz w:val="22"/>
          <w:szCs w:val="22"/>
        </w:rPr>
        <w:t>Conventional Line Doctrine</w:t>
      </w:r>
      <w:r w:rsidRPr="00773193">
        <w:rPr>
          <w:rFonts w:cstheme="minorHAnsi"/>
          <w:b/>
          <w:bCs/>
          <w:i/>
          <w:iCs/>
          <w:color w:val="FF0000"/>
          <w:sz w:val="22"/>
          <w:szCs w:val="22"/>
        </w:rPr>
        <w:t>:</w:t>
      </w:r>
      <w:r w:rsidRPr="00773193">
        <w:rPr>
          <w:rFonts w:cstheme="minorHAnsi"/>
          <w:i/>
          <w:iCs/>
          <w:color w:val="FF0000"/>
          <w:sz w:val="22"/>
          <w:szCs w:val="22"/>
        </w:rPr>
        <w:t xml:space="preserve"> </w:t>
      </w:r>
      <w:r w:rsidRPr="00773193">
        <w:rPr>
          <w:rFonts w:cstheme="minorHAnsi"/>
          <w:sz w:val="22"/>
          <w:szCs w:val="22"/>
        </w:rPr>
        <w:t xml:space="preserve">Elements needed for application: </w:t>
      </w:r>
    </w:p>
    <w:p w14:paraId="3D6FA2A9" w14:textId="77777777" w:rsidR="009E0299" w:rsidRPr="00773193" w:rsidRDefault="009E0299" w:rsidP="00832539">
      <w:pPr>
        <w:spacing w:line="240" w:lineRule="auto"/>
        <w:ind w:left="1080"/>
        <w:rPr>
          <w:rFonts w:cstheme="minorHAnsi"/>
          <w:b/>
          <w:bCs/>
          <w:color w:val="00B050"/>
          <w:sz w:val="22"/>
          <w:szCs w:val="22"/>
        </w:rPr>
      </w:pPr>
      <w:r w:rsidRPr="00773193">
        <w:rPr>
          <w:rFonts w:cstheme="minorHAnsi"/>
          <w:sz w:val="22"/>
          <w:szCs w:val="22"/>
        </w:rPr>
        <w:t>1) Adjoining land owners;</w:t>
      </w:r>
    </w:p>
    <w:p w14:paraId="4164168E" w14:textId="6ACFB56A" w:rsidR="009E0299" w:rsidRPr="00773193" w:rsidRDefault="009E0299" w:rsidP="00832539">
      <w:pPr>
        <w:spacing w:line="240" w:lineRule="auto"/>
        <w:ind w:left="1080"/>
        <w:rPr>
          <w:rFonts w:cstheme="minorHAnsi"/>
          <w:b/>
          <w:bCs/>
          <w:color w:val="00B050"/>
          <w:sz w:val="22"/>
          <w:szCs w:val="22"/>
        </w:rPr>
      </w:pPr>
      <w:r w:rsidRPr="00773193">
        <w:rPr>
          <w:rFonts w:cstheme="minorHAnsi"/>
          <w:sz w:val="22"/>
          <w:szCs w:val="22"/>
        </w:rPr>
        <w:t xml:space="preserve">2) Disagreement regarding the dividing line; </w:t>
      </w:r>
    </w:p>
    <w:p w14:paraId="2DFD019B" w14:textId="25A4F75D" w:rsidR="009E0299" w:rsidRPr="00773193" w:rsidRDefault="009E0299" w:rsidP="00832539">
      <w:pPr>
        <w:spacing w:line="240" w:lineRule="auto"/>
        <w:ind w:left="1080"/>
        <w:rPr>
          <w:rFonts w:cstheme="minorHAnsi"/>
          <w:b/>
          <w:bCs/>
          <w:color w:val="00B050"/>
          <w:sz w:val="22"/>
          <w:szCs w:val="22"/>
        </w:rPr>
      </w:pPr>
      <w:r w:rsidRPr="00773193">
        <w:rPr>
          <w:rFonts w:cstheme="minorHAnsi"/>
          <w:sz w:val="22"/>
          <w:szCs w:val="22"/>
        </w:rPr>
        <w:lastRenderedPageBreak/>
        <w:t xml:space="preserve">3) Agreement between the parties on a line; </w:t>
      </w:r>
    </w:p>
    <w:p w14:paraId="294C8A2D" w14:textId="7DC0BA6B" w:rsidR="009E0299" w:rsidRPr="00773193" w:rsidRDefault="009E0299" w:rsidP="00832539">
      <w:pPr>
        <w:spacing w:line="240" w:lineRule="auto"/>
        <w:ind w:left="1080"/>
        <w:rPr>
          <w:rFonts w:cstheme="minorHAnsi"/>
          <w:sz w:val="22"/>
          <w:szCs w:val="22"/>
        </w:rPr>
      </w:pPr>
      <w:r w:rsidRPr="00773193">
        <w:rPr>
          <w:rFonts w:cstheme="minorHAnsi"/>
          <w:sz w:val="22"/>
          <w:szCs w:val="22"/>
        </w:rPr>
        <w:t>4) Recognition of the “conventional line” as a common boundary. </w:t>
      </w:r>
    </w:p>
    <w:p w14:paraId="343C060C" w14:textId="25853D6E" w:rsidR="009E0299" w:rsidRPr="00773193" w:rsidRDefault="009E0299" w:rsidP="009A68BD">
      <w:pPr>
        <w:pStyle w:val="ListParagraph"/>
        <w:numPr>
          <w:ilvl w:val="1"/>
          <w:numId w:val="21"/>
        </w:numPr>
        <w:spacing w:line="240" w:lineRule="auto"/>
        <w:rPr>
          <w:rFonts w:cstheme="minorHAnsi"/>
          <w:b/>
          <w:bCs/>
          <w:i/>
          <w:iCs/>
          <w:color w:val="00B050"/>
          <w:sz w:val="22"/>
          <w:szCs w:val="22"/>
        </w:rPr>
      </w:pPr>
      <w:r w:rsidRPr="00773193">
        <w:rPr>
          <w:rFonts w:cstheme="minorHAnsi"/>
          <w:b/>
          <w:bCs/>
          <w:i/>
          <w:iCs/>
          <w:color w:val="00B050"/>
          <w:sz w:val="22"/>
          <w:szCs w:val="22"/>
        </w:rPr>
        <w:t xml:space="preserve">Robertson v Wallace </w:t>
      </w:r>
      <w:r w:rsidRPr="00773193">
        <w:rPr>
          <w:rFonts w:cstheme="minorHAnsi"/>
          <w:b/>
          <w:bCs/>
          <w:i/>
          <w:iCs/>
          <w:color w:val="000000" w:themeColor="text1"/>
          <w:sz w:val="22"/>
          <w:szCs w:val="22"/>
        </w:rPr>
        <w:t>+</w:t>
      </w:r>
      <w:r w:rsidRPr="00773193">
        <w:rPr>
          <w:rFonts w:cstheme="minorHAnsi"/>
          <w:b/>
          <w:bCs/>
          <w:i/>
          <w:iCs/>
          <w:color w:val="00B050"/>
          <w:sz w:val="22"/>
          <w:szCs w:val="22"/>
        </w:rPr>
        <w:t xml:space="preserve"> Bea v Robinson</w:t>
      </w:r>
    </w:p>
    <w:p w14:paraId="217FA50A" w14:textId="77777777" w:rsidR="009E0299" w:rsidRPr="00773193" w:rsidRDefault="009E0299" w:rsidP="009A68BD">
      <w:pPr>
        <w:pStyle w:val="ListParagraph"/>
        <w:numPr>
          <w:ilvl w:val="1"/>
          <w:numId w:val="21"/>
        </w:numPr>
        <w:spacing w:line="240" w:lineRule="auto"/>
        <w:rPr>
          <w:rFonts w:cstheme="minorHAnsi"/>
          <w:b/>
          <w:bCs/>
          <w:color w:val="00B050"/>
          <w:sz w:val="22"/>
          <w:szCs w:val="22"/>
        </w:rPr>
      </w:pPr>
      <w:r w:rsidRPr="00773193">
        <w:rPr>
          <w:rFonts w:cstheme="minorHAnsi"/>
          <w:b/>
          <w:bCs/>
          <w:sz w:val="22"/>
          <w:szCs w:val="22"/>
        </w:rPr>
        <w:t xml:space="preserve">Ratio: </w:t>
      </w:r>
      <w:r w:rsidRPr="00773193">
        <w:rPr>
          <w:rFonts w:cstheme="minorHAnsi"/>
          <w:sz w:val="22"/>
          <w:szCs w:val="22"/>
        </w:rPr>
        <w:t xml:space="preserve">You cannot have a conventional line unless there is some actual ambiguity about the property - it can’t contradict the actual registered title of the property </w:t>
      </w:r>
    </w:p>
    <w:p w14:paraId="4277C898" w14:textId="1B513EC3" w:rsidR="009E0299" w:rsidRPr="00773193" w:rsidRDefault="009E0299" w:rsidP="00832539">
      <w:pPr>
        <w:pStyle w:val="Heading2"/>
        <w:spacing w:line="240" w:lineRule="auto"/>
        <w:rPr>
          <w:rFonts w:cstheme="minorHAnsi"/>
        </w:rPr>
      </w:pPr>
      <w:bookmarkStart w:id="80" w:name="_Toc101268038"/>
      <w:r w:rsidRPr="00773193">
        <w:rPr>
          <w:rFonts w:cstheme="minorHAnsi"/>
        </w:rPr>
        <w:t>Airspace Rights</w:t>
      </w:r>
      <w:bookmarkEnd w:id="80"/>
    </w:p>
    <w:p w14:paraId="55DECB9F" w14:textId="16E17D68" w:rsidR="009E0299" w:rsidRPr="00773193" w:rsidRDefault="009E0299" w:rsidP="009A68BD">
      <w:pPr>
        <w:numPr>
          <w:ilvl w:val="0"/>
          <w:numId w:val="25"/>
        </w:numPr>
        <w:spacing w:line="240" w:lineRule="auto"/>
        <w:rPr>
          <w:rFonts w:cstheme="minorHAnsi"/>
          <w:sz w:val="22"/>
          <w:szCs w:val="22"/>
        </w:rPr>
      </w:pPr>
      <w:r w:rsidRPr="00773193">
        <w:rPr>
          <w:rFonts w:cstheme="minorHAnsi"/>
          <w:sz w:val="22"/>
          <w:szCs w:val="22"/>
        </w:rPr>
        <w:t xml:space="preserve">Before the advent of airplanes, the </w:t>
      </w:r>
      <w:r w:rsidRPr="00773193">
        <w:rPr>
          <w:rFonts w:cstheme="minorHAnsi"/>
          <w:b/>
          <w:bCs/>
          <w:i/>
          <w:iCs/>
          <w:color w:val="FF0000"/>
          <w:sz w:val="22"/>
          <w:szCs w:val="22"/>
        </w:rPr>
        <w:t>Ad Coelum</w:t>
      </w:r>
      <w:r w:rsidRPr="00773193">
        <w:rPr>
          <w:rFonts w:cstheme="minorHAnsi"/>
          <w:color w:val="FF0000"/>
          <w:sz w:val="22"/>
          <w:szCs w:val="22"/>
        </w:rPr>
        <w:t xml:space="preserve"> </w:t>
      </w:r>
      <w:r w:rsidRPr="00773193">
        <w:rPr>
          <w:rFonts w:cstheme="minorHAnsi"/>
          <w:sz w:val="22"/>
          <w:szCs w:val="22"/>
        </w:rPr>
        <w:t xml:space="preserve">rule was in effect. This rule stated that if you own the surface of the land you own everything above it and everything below it. </w:t>
      </w:r>
    </w:p>
    <w:p w14:paraId="083C6EF4" w14:textId="77777777" w:rsidR="009E0299" w:rsidRPr="00773193" w:rsidRDefault="009E0299" w:rsidP="00832539">
      <w:pPr>
        <w:spacing w:before="0" w:after="160" w:line="240" w:lineRule="auto"/>
        <w:rPr>
          <w:rFonts w:eastAsia="Times New Roman" w:cstheme="minorHAnsi"/>
          <w:b/>
          <w:bCs/>
          <w:color w:val="00B050"/>
          <w:sz w:val="22"/>
          <w:szCs w:val="22"/>
        </w:rPr>
      </w:pPr>
      <w:r w:rsidRPr="00773193">
        <w:rPr>
          <w:rFonts w:eastAsia="Times New Roman" w:cstheme="minorHAnsi"/>
          <w:b/>
          <w:bCs/>
          <w:i/>
          <w:iCs/>
          <w:color w:val="00B050"/>
          <w:sz w:val="22"/>
          <w:szCs w:val="22"/>
        </w:rPr>
        <w:t>Didow v Alberta Power Limited</w:t>
      </w:r>
      <w:r w:rsidRPr="00773193">
        <w:rPr>
          <w:rFonts w:eastAsia="Times New Roman" w:cstheme="minorHAnsi"/>
          <w:b/>
          <w:bCs/>
          <w:color w:val="00B050"/>
          <w:sz w:val="22"/>
          <w:szCs w:val="22"/>
        </w:rPr>
        <w:t>, 1988 ABCA 257</w:t>
      </w:r>
    </w:p>
    <w:p w14:paraId="117934BA" w14:textId="77777777" w:rsidR="009E0299" w:rsidRPr="00773193" w:rsidRDefault="009E0299" w:rsidP="00832539">
      <w:pPr>
        <w:spacing w:before="0" w:after="0" w:line="240" w:lineRule="auto"/>
        <w:rPr>
          <w:rFonts w:eastAsia="Times New Roman" w:cstheme="minorHAnsi"/>
          <w:sz w:val="22"/>
          <w:szCs w:val="22"/>
        </w:rPr>
      </w:pPr>
      <w:r w:rsidRPr="00773193">
        <w:rPr>
          <w:rFonts w:eastAsia="Times New Roman" w:cstheme="minorHAnsi"/>
          <w:sz w:val="22"/>
          <w:szCs w:val="22"/>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220"/>
        <w:gridCol w:w="9271"/>
      </w:tblGrid>
      <w:tr w:rsidR="009E0299" w:rsidRPr="00773193" w14:paraId="44363FA9" w14:textId="77777777" w:rsidTr="009E0299">
        <w:tc>
          <w:tcPr>
            <w:tcW w:w="11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E86BE1" w14:textId="77777777" w:rsidR="009E0299" w:rsidRPr="00773193" w:rsidRDefault="009E0299" w:rsidP="00832539">
            <w:pPr>
              <w:spacing w:before="0" w:after="0" w:line="240" w:lineRule="auto"/>
              <w:rPr>
                <w:rFonts w:eastAsia="Times New Roman" w:cstheme="minorHAnsi"/>
                <w:sz w:val="22"/>
                <w:szCs w:val="22"/>
              </w:rPr>
            </w:pPr>
            <w:r w:rsidRPr="00773193">
              <w:rPr>
                <w:rFonts w:eastAsia="Times New Roman" w:cstheme="minorHAnsi"/>
                <w:b/>
                <w:bCs/>
                <w:sz w:val="22"/>
                <w:szCs w:val="22"/>
              </w:rPr>
              <w:t>Facts</w:t>
            </w:r>
          </w:p>
        </w:tc>
        <w:tc>
          <w:tcPr>
            <w:tcW w:w="92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7F8C4C" w14:textId="7A72C987" w:rsidR="009E0299" w:rsidRPr="00773193" w:rsidRDefault="009E0299" w:rsidP="00832539">
            <w:pPr>
              <w:spacing w:before="0" w:after="0" w:line="240" w:lineRule="auto"/>
              <w:rPr>
                <w:rFonts w:eastAsia="Times New Roman" w:cstheme="minorHAnsi"/>
                <w:sz w:val="22"/>
                <w:szCs w:val="22"/>
              </w:rPr>
            </w:pPr>
            <w:r w:rsidRPr="00773193">
              <w:rPr>
                <w:rFonts w:eastAsia="Times New Roman" w:cstheme="minorHAnsi"/>
                <w:sz w:val="22"/>
                <w:szCs w:val="22"/>
              </w:rPr>
              <w:t>Alberta Power Limited constructed a power line (made up of 4 power poles) on the municipal road allowance along the east side of the appellants’ land. The crossarms conductors and attaching wires at the top of each pole protrude six feet into the airspace above the appellant’s land. The appellants consider the overhangs to be unsightly and expressed concerns about the danger associated with the lines and the location and operation of tall machinery and equipment. Additionally, the appellants state that the overhang will restrict the use of aerial spraying and seeding on the land, as well as a reluctance to plant trees under the overhang. At trial, the judge determined that there was no trespass because the appellants were not making use of the space and had no intention to do so, and as such did not possess the area in question.</w:t>
            </w:r>
          </w:p>
        </w:tc>
      </w:tr>
      <w:tr w:rsidR="009E0299" w:rsidRPr="00773193" w14:paraId="7C55B8F9" w14:textId="77777777" w:rsidTr="009E0299">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352091" w14:textId="77777777" w:rsidR="009E0299" w:rsidRPr="00773193" w:rsidRDefault="009E0299" w:rsidP="00832539">
            <w:pPr>
              <w:spacing w:before="0" w:after="0" w:line="240" w:lineRule="auto"/>
              <w:rPr>
                <w:rFonts w:eastAsia="Times New Roman" w:cstheme="minorHAnsi"/>
                <w:sz w:val="22"/>
                <w:szCs w:val="22"/>
              </w:rPr>
            </w:pPr>
            <w:r w:rsidRPr="00773193">
              <w:rPr>
                <w:rFonts w:eastAsia="Times New Roman" w:cstheme="minorHAnsi"/>
                <w:b/>
                <w:bCs/>
                <w:sz w:val="22"/>
                <w:szCs w:val="22"/>
              </w:rPr>
              <w:t>Issue</w:t>
            </w:r>
          </w:p>
        </w:tc>
        <w:tc>
          <w:tcPr>
            <w:tcW w:w="9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2F4347" w14:textId="77777777" w:rsidR="009E0299" w:rsidRPr="00773193" w:rsidRDefault="009E0299" w:rsidP="009A68BD">
            <w:pPr>
              <w:numPr>
                <w:ilvl w:val="1"/>
                <w:numId w:val="26"/>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Whether the overhangs installed by the respondents trespass the airspace of the land that the appellants own.</w:t>
            </w:r>
          </w:p>
          <w:p w14:paraId="4D34C426" w14:textId="77777777" w:rsidR="009E0299" w:rsidRPr="00773193" w:rsidRDefault="009E0299" w:rsidP="009A68BD">
            <w:pPr>
              <w:numPr>
                <w:ilvl w:val="1"/>
                <w:numId w:val="26"/>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What part of the airspace does Didow own?</w:t>
            </w:r>
          </w:p>
        </w:tc>
      </w:tr>
      <w:tr w:rsidR="009E0299" w:rsidRPr="00773193" w14:paraId="4D0CDFB9" w14:textId="77777777" w:rsidTr="009E0299">
        <w:tc>
          <w:tcPr>
            <w:tcW w:w="11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A61A1F" w14:textId="77777777" w:rsidR="009E0299" w:rsidRPr="00773193" w:rsidRDefault="009E0299" w:rsidP="00832539">
            <w:pPr>
              <w:spacing w:before="0" w:after="0" w:line="240" w:lineRule="auto"/>
              <w:rPr>
                <w:rFonts w:eastAsia="Times New Roman" w:cstheme="minorHAnsi"/>
                <w:sz w:val="22"/>
                <w:szCs w:val="22"/>
              </w:rPr>
            </w:pPr>
            <w:r w:rsidRPr="00773193">
              <w:rPr>
                <w:rFonts w:eastAsia="Times New Roman" w:cstheme="minorHAnsi"/>
                <w:b/>
                <w:bCs/>
                <w:sz w:val="22"/>
                <w:szCs w:val="22"/>
              </w:rPr>
              <w:t>Ratio</w:t>
            </w:r>
          </w:p>
        </w:tc>
        <w:tc>
          <w:tcPr>
            <w:tcW w:w="91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45063C" w14:textId="77777777" w:rsidR="009E0299" w:rsidRPr="00773193" w:rsidRDefault="009E0299" w:rsidP="00832539">
            <w:pPr>
              <w:spacing w:before="0" w:after="0" w:line="240" w:lineRule="auto"/>
              <w:rPr>
                <w:rFonts w:eastAsia="Times New Roman" w:cstheme="minorHAnsi"/>
                <w:b/>
                <w:bCs/>
                <w:sz w:val="22"/>
                <w:szCs w:val="22"/>
              </w:rPr>
            </w:pPr>
            <w:r w:rsidRPr="00773193">
              <w:rPr>
                <w:rFonts w:eastAsia="Times New Roman" w:cstheme="minorHAnsi"/>
                <w:b/>
                <w:bCs/>
                <w:sz w:val="22"/>
                <w:szCs w:val="22"/>
              </w:rPr>
              <w:t>The ratio of this case lies in the balancing criterion formulated by Griffiths, J. Haddad J. adopts this test and views it as saying: “a land owner is entitled to freedom from permanent structures which in any way impinge upon the actual or potential use and enjoyment of his land. This amounts to trespass.” [para40].</w:t>
            </w:r>
          </w:p>
        </w:tc>
      </w:tr>
      <w:tr w:rsidR="009E0299" w:rsidRPr="00773193" w14:paraId="48582930" w14:textId="77777777" w:rsidTr="009E0299">
        <w:tc>
          <w:tcPr>
            <w:tcW w:w="12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EF9154" w14:textId="77777777" w:rsidR="009E0299" w:rsidRPr="00773193" w:rsidRDefault="009E0299" w:rsidP="00832539">
            <w:pPr>
              <w:spacing w:before="0" w:after="0" w:line="240" w:lineRule="auto"/>
              <w:rPr>
                <w:rFonts w:eastAsia="Times New Roman" w:cstheme="minorHAnsi"/>
                <w:sz w:val="22"/>
                <w:szCs w:val="22"/>
              </w:rPr>
            </w:pPr>
            <w:r w:rsidRPr="00773193">
              <w:rPr>
                <w:rFonts w:eastAsia="Times New Roman" w:cstheme="minorHAnsi"/>
                <w:b/>
                <w:bCs/>
                <w:sz w:val="22"/>
                <w:szCs w:val="22"/>
              </w:rPr>
              <w:t>Reasoning</w:t>
            </w:r>
          </w:p>
        </w:tc>
        <w:tc>
          <w:tcPr>
            <w:tcW w:w="9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A7042D" w14:textId="77777777" w:rsidR="009E0299" w:rsidRPr="00773193" w:rsidRDefault="009E0299" w:rsidP="00832539">
            <w:pPr>
              <w:spacing w:before="0" w:after="0" w:line="240" w:lineRule="auto"/>
              <w:rPr>
                <w:rFonts w:eastAsia="Times New Roman" w:cstheme="minorHAnsi"/>
                <w:sz w:val="22"/>
                <w:szCs w:val="22"/>
              </w:rPr>
            </w:pPr>
            <w:r w:rsidRPr="00773193">
              <w:rPr>
                <w:rFonts w:eastAsia="Times New Roman" w:cstheme="minorHAnsi"/>
                <w:sz w:val="22"/>
                <w:szCs w:val="22"/>
              </w:rPr>
              <w:t>Haddad, J. establishes through Wandsworth Board of Works v. United Telephone Co. (1884) 13 Q.B.D. 904 that a land owner has the right to the airspace above their land despite not explicitly stating the extent of those rights. He then cites Kelsen v. Imperial Tobacco Co. (1957) 2 All. E.R. 343 which Haddad, J. uses to discredit the trial judge’s reasoning that the appellants were not making use of the airspace and thus no trespass occurred. Haddad, J. proceeds to attack the respondent’s “strongest” submission, which is that the appellants were not making any use of the land, and a trespass can only occur if it materially interferes with the use or enjoyment of that space. Haddad, J. looked to the “balancing” criterion formed by Griffith, J. in Lord Bernstein of Leigh v. Skyviews &amp; Gen. Ltd., [1977] 2 All E.R. 902 at 907 and found that to be most persuasive in discrediting the respondent’s argument whilst also providing a “logical compromise to the rights of the landowner and the general public” [para40].</w:t>
            </w:r>
          </w:p>
        </w:tc>
      </w:tr>
      <w:tr w:rsidR="009E0299" w:rsidRPr="00773193" w14:paraId="34CA33CF" w14:textId="77777777" w:rsidTr="009E0299">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30E40F" w14:textId="77777777" w:rsidR="009E0299" w:rsidRPr="00773193" w:rsidRDefault="009E0299" w:rsidP="00832539">
            <w:pPr>
              <w:spacing w:before="0" w:after="0" w:line="240" w:lineRule="auto"/>
              <w:rPr>
                <w:rFonts w:eastAsia="Times New Roman" w:cstheme="minorHAnsi"/>
                <w:sz w:val="22"/>
                <w:szCs w:val="22"/>
              </w:rPr>
            </w:pPr>
            <w:r w:rsidRPr="00773193">
              <w:rPr>
                <w:rFonts w:eastAsia="Times New Roman" w:cstheme="minorHAnsi"/>
                <w:b/>
                <w:bCs/>
                <w:sz w:val="22"/>
                <w:szCs w:val="22"/>
              </w:rPr>
              <w:t>Holding</w:t>
            </w:r>
          </w:p>
        </w:tc>
        <w:tc>
          <w:tcPr>
            <w:tcW w:w="9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AA1A8B" w14:textId="77777777" w:rsidR="009E0299" w:rsidRPr="00773193" w:rsidRDefault="009E0299" w:rsidP="009A68BD">
            <w:pPr>
              <w:numPr>
                <w:ilvl w:val="1"/>
                <w:numId w:val="27"/>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The cross arms installed by the respondents interfere with the appellants potential and actual use and enjoyment, and thus interfere with their airspace which amounts to trespassing.</w:t>
            </w:r>
          </w:p>
          <w:p w14:paraId="0FC93385" w14:textId="77777777" w:rsidR="009E0299" w:rsidRPr="00773193" w:rsidRDefault="009E0299" w:rsidP="009A68BD">
            <w:pPr>
              <w:numPr>
                <w:ilvl w:val="1"/>
                <w:numId w:val="27"/>
              </w:numPr>
              <w:spacing w:before="0" w:after="0" w:line="240" w:lineRule="auto"/>
              <w:textAlignment w:val="center"/>
              <w:rPr>
                <w:rFonts w:eastAsia="Times New Roman" w:cstheme="minorHAnsi"/>
                <w:sz w:val="22"/>
                <w:szCs w:val="22"/>
              </w:rPr>
            </w:pPr>
            <w:r w:rsidRPr="00773193">
              <w:rPr>
                <w:rFonts w:eastAsia="Times New Roman" w:cstheme="minorHAnsi"/>
                <w:sz w:val="22"/>
                <w:szCs w:val="22"/>
              </w:rPr>
              <w:t>You own as much airspace as you can potentially and reasonably enjoy and use.</w:t>
            </w:r>
          </w:p>
        </w:tc>
      </w:tr>
    </w:tbl>
    <w:p w14:paraId="6394CBF5" w14:textId="1393B541" w:rsidR="009E0299" w:rsidRPr="00773193" w:rsidRDefault="00BB2479" w:rsidP="00832539">
      <w:pPr>
        <w:pStyle w:val="Heading2"/>
        <w:spacing w:line="240" w:lineRule="auto"/>
        <w:rPr>
          <w:rFonts w:cstheme="minorHAnsi"/>
        </w:rPr>
      </w:pPr>
      <w:bookmarkStart w:id="81" w:name="_Toc101268039"/>
      <w:r w:rsidRPr="00773193">
        <w:rPr>
          <w:rFonts w:cstheme="minorHAnsi"/>
        </w:rPr>
        <w:t>Subsurface Rights</w:t>
      </w:r>
      <w:bookmarkEnd w:id="81"/>
    </w:p>
    <w:p w14:paraId="1ABAF2CB" w14:textId="77777777" w:rsidR="003C170B" w:rsidRPr="00773193" w:rsidRDefault="003C170B" w:rsidP="009A68BD">
      <w:pPr>
        <w:pStyle w:val="NoSpacing"/>
        <w:numPr>
          <w:ilvl w:val="0"/>
          <w:numId w:val="27"/>
        </w:numPr>
        <w:rPr>
          <w:rFonts w:cstheme="minorHAnsi"/>
          <w:b/>
          <w:bCs/>
          <w:i/>
          <w:iCs/>
          <w:color w:val="00B050"/>
          <w:sz w:val="22"/>
          <w:szCs w:val="22"/>
        </w:rPr>
      </w:pPr>
      <w:r w:rsidRPr="00773193">
        <w:rPr>
          <w:rFonts w:cstheme="minorHAnsi"/>
          <w:b/>
          <w:bCs/>
          <w:i/>
          <w:iCs/>
          <w:color w:val="00B050"/>
          <w:sz w:val="22"/>
          <w:szCs w:val="22"/>
        </w:rPr>
        <w:t>Edwards v Sims </w:t>
      </w:r>
    </w:p>
    <w:p w14:paraId="680ECE4B" w14:textId="25431CF7" w:rsidR="003C170B" w:rsidRPr="00773193" w:rsidRDefault="003C170B" w:rsidP="009A68BD">
      <w:pPr>
        <w:pStyle w:val="NoSpacing"/>
        <w:numPr>
          <w:ilvl w:val="0"/>
          <w:numId w:val="27"/>
        </w:numPr>
        <w:rPr>
          <w:rFonts w:cstheme="minorHAnsi"/>
          <w:sz w:val="22"/>
          <w:szCs w:val="22"/>
        </w:rPr>
      </w:pPr>
      <w:r w:rsidRPr="00773193">
        <w:rPr>
          <w:rFonts w:cstheme="minorHAnsi"/>
          <w:b/>
          <w:bCs/>
          <w:sz w:val="22"/>
          <w:szCs w:val="22"/>
        </w:rPr>
        <w:lastRenderedPageBreak/>
        <w:t>Ratio:</w:t>
      </w:r>
      <w:r w:rsidRPr="00773193">
        <w:rPr>
          <w:rFonts w:cstheme="minorHAnsi"/>
          <w:sz w:val="22"/>
          <w:szCs w:val="22"/>
        </w:rPr>
        <w:t xml:space="preserve"> </w:t>
      </w:r>
      <w:r w:rsidRPr="00773193">
        <w:rPr>
          <w:rFonts w:cstheme="minorHAnsi"/>
          <w:i/>
          <w:iCs/>
          <w:sz w:val="22"/>
          <w:szCs w:val="22"/>
        </w:rPr>
        <w:t>Cujus est solum</w:t>
      </w:r>
      <w:r w:rsidRPr="00773193">
        <w:rPr>
          <w:rFonts w:cstheme="minorHAnsi"/>
          <w:sz w:val="22"/>
          <w:szCs w:val="22"/>
        </w:rPr>
        <w:t xml:space="preserve"> applies to subsurface rights. Edward’s best use of land doesn’t matter. Private property (such as Sim’s private property interest) allows for owners to be pointlessly selfish </w:t>
      </w:r>
    </w:p>
    <w:p w14:paraId="17395D54" w14:textId="77777777" w:rsidR="003C170B" w:rsidRPr="00773193" w:rsidRDefault="003C170B" w:rsidP="009A68BD">
      <w:pPr>
        <w:pStyle w:val="NoSpacing"/>
        <w:numPr>
          <w:ilvl w:val="0"/>
          <w:numId w:val="27"/>
        </w:numPr>
        <w:rPr>
          <w:rFonts w:cstheme="minorHAnsi"/>
          <w:sz w:val="22"/>
          <w:szCs w:val="22"/>
        </w:rPr>
      </w:pPr>
      <w:r w:rsidRPr="00773193">
        <w:rPr>
          <w:rFonts w:cstheme="minorHAnsi"/>
          <w:b/>
          <w:bCs/>
          <w:i/>
          <w:iCs/>
          <w:color w:val="FF0000"/>
          <w:sz w:val="22"/>
          <w:szCs w:val="22"/>
        </w:rPr>
        <w:t>Cuius est solum:</w:t>
      </w:r>
      <w:r w:rsidRPr="00773193">
        <w:rPr>
          <w:rFonts w:cstheme="minorHAnsi"/>
          <w:color w:val="FF0000"/>
          <w:sz w:val="22"/>
          <w:szCs w:val="22"/>
        </w:rPr>
        <w:t xml:space="preserve"> </w:t>
      </w:r>
      <w:r w:rsidRPr="00773193">
        <w:rPr>
          <w:rFonts w:cstheme="minorHAnsi"/>
          <w:sz w:val="22"/>
          <w:szCs w:val="22"/>
        </w:rPr>
        <w:t>property holders have rights not only to the plot of land itself, but also the air above and the ground below.</w:t>
      </w:r>
    </w:p>
    <w:p w14:paraId="7A4ECF53" w14:textId="77777777" w:rsidR="003C170B" w:rsidRPr="00773193" w:rsidRDefault="003C170B" w:rsidP="009A68BD">
      <w:pPr>
        <w:pStyle w:val="NoSpacing"/>
        <w:numPr>
          <w:ilvl w:val="0"/>
          <w:numId w:val="27"/>
        </w:numPr>
        <w:rPr>
          <w:rFonts w:cstheme="minorHAnsi"/>
          <w:sz w:val="22"/>
          <w:szCs w:val="22"/>
        </w:rPr>
      </w:pPr>
      <w:r w:rsidRPr="00773193">
        <w:rPr>
          <w:rFonts w:cstheme="minorHAnsi"/>
          <w:sz w:val="22"/>
          <w:szCs w:val="22"/>
        </w:rPr>
        <w:t>Logan J dissents --holds that survey should not be allowed because ad coelum rule doesn't apply. </w:t>
      </w:r>
    </w:p>
    <w:p w14:paraId="1D20D0B7" w14:textId="68FAD874" w:rsidR="003C170B" w:rsidRPr="00773193" w:rsidRDefault="003C170B" w:rsidP="009A68BD">
      <w:pPr>
        <w:pStyle w:val="NoSpacing"/>
        <w:numPr>
          <w:ilvl w:val="1"/>
          <w:numId w:val="27"/>
        </w:numPr>
        <w:rPr>
          <w:rFonts w:cstheme="minorHAnsi"/>
          <w:sz w:val="22"/>
          <w:szCs w:val="22"/>
        </w:rPr>
      </w:pPr>
      <w:r w:rsidRPr="00773193">
        <w:rPr>
          <w:rFonts w:cstheme="minorHAnsi"/>
          <w:sz w:val="22"/>
          <w:szCs w:val="22"/>
        </w:rPr>
        <w:t>Reasoning:</w:t>
      </w:r>
    </w:p>
    <w:p w14:paraId="65E9CFAD" w14:textId="77777777" w:rsidR="003C170B" w:rsidRPr="00773193" w:rsidRDefault="003C170B" w:rsidP="009A68BD">
      <w:pPr>
        <w:pStyle w:val="NoSpacing"/>
        <w:numPr>
          <w:ilvl w:val="2"/>
          <w:numId w:val="27"/>
        </w:numPr>
        <w:rPr>
          <w:rFonts w:cstheme="minorHAnsi"/>
          <w:sz w:val="22"/>
          <w:szCs w:val="22"/>
        </w:rPr>
      </w:pPr>
      <w:r w:rsidRPr="00773193">
        <w:rPr>
          <w:rFonts w:cstheme="minorHAnsi"/>
          <w:sz w:val="22"/>
          <w:szCs w:val="22"/>
        </w:rPr>
        <w:t>"Edwards owns the cave through right of discovery, exploration, development, advertising, exhibition, and conquest" </w:t>
      </w:r>
    </w:p>
    <w:p w14:paraId="4A9DAEB3" w14:textId="76B495D5" w:rsidR="003C170B" w:rsidRPr="00773193" w:rsidRDefault="003C170B" w:rsidP="009A68BD">
      <w:pPr>
        <w:pStyle w:val="NoSpacing"/>
        <w:numPr>
          <w:ilvl w:val="2"/>
          <w:numId w:val="27"/>
        </w:numPr>
        <w:rPr>
          <w:rFonts w:cstheme="minorHAnsi"/>
          <w:sz w:val="22"/>
          <w:szCs w:val="22"/>
        </w:rPr>
      </w:pPr>
      <w:r w:rsidRPr="00773193">
        <w:rPr>
          <w:rFonts w:cstheme="minorHAnsi"/>
          <w:sz w:val="22"/>
          <w:szCs w:val="22"/>
        </w:rPr>
        <w:t xml:space="preserve">It would be unfair to give Lee a piece of this cave, because he did not put in the labour and putting in labour gives you an entitlement to the land (Locke-based). </w:t>
      </w:r>
    </w:p>
    <w:p w14:paraId="75BBE6D1" w14:textId="64E30B4C" w:rsidR="003C170B" w:rsidRPr="00773193" w:rsidRDefault="003C170B" w:rsidP="009A68BD">
      <w:pPr>
        <w:pStyle w:val="NoSpacing"/>
        <w:numPr>
          <w:ilvl w:val="2"/>
          <w:numId w:val="27"/>
        </w:numPr>
        <w:rPr>
          <w:rFonts w:cstheme="minorHAnsi"/>
          <w:sz w:val="22"/>
          <w:szCs w:val="22"/>
        </w:rPr>
      </w:pPr>
      <w:r w:rsidRPr="00773193">
        <w:rPr>
          <w:rFonts w:cstheme="minorHAnsi"/>
          <w:sz w:val="22"/>
          <w:szCs w:val="22"/>
        </w:rPr>
        <w:t xml:space="preserve">Fairness and practicality. You should only own as much as you can make use of </w:t>
      </w:r>
    </w:p>
    <w:p w14:paraId="2E03FDAB" w14:textId="5D4C0A1B" w:rsidR="003C170B" w:rsidRPr="00773193" w:rsidRDefault="003C170B" w:rsidP="009A68BD">
      <w:pPr>
        <w:pStyle w:val="NoSpacing"/>
        <w:numPr>
          <w:ilvl w:val="2"/>
          <w:numId w:val="27"/>
        </w:numPr>
        <w:rPr>
          <w:rFonts w:cstheme="minorHAnsi"/>
          <w:sz w:val="22"/>
          <w:szCs w:val="22"/>
        </w:rPr>
      </w:pPr>
      <w:r w:rsidRPr="00773193">
        <w:rPr>
          <w:rFonts w:cstheme="minorHAnsi"/>
          <w:sz w:val="22"/>
          <w:szCs w:val="22"/>
        </w:rPr>
        <w:t>Idea of occupation/possession: if you own land with a natural entrance that no one knows about, then it is presumed that you have taken occupation of this cave. If there is no natural entrance, then by creating the entrance and going in there, you are the first to take actual possession of it. </w:t>
      </w:r>
    </w:p>
    <w:p w14:paraId="4711B23B" w14:textId="17261066" w:rsidR="003C170B" w:rsidRPr="00773193" w:rsidRDefault="003C170B" w:rsidP="009A68BD">
      <w:pPr>
        <w:pStyle w:val="NoSpacing"/>
        <w:numPr>
          <w:ilvl w:val="1"/>
          <w:numId w:val="27"/>
        </w:numPr>
        <w:rPr>
          <w:rFonts w:cstheme="minorHAnsi"/>
          <w:sz w:val="22"/>
          <w:szCs w:val="22"/>
        </w:rPr>
      </w:pPr>
      <w:r w:rsidRPr="00773193">
        <w:rPr>
          <w:rFonts w:cstheme="minorHAnsi"/>
          <w:sz w:val="22"/>
          <w:szCs w:val="22"/>
        </w:rPr>
        <w:t xml:space="preserve">The Logan rule is based on what you can use </w:t>
      </w:r>
      <w:r w:rsidRPr="00773193">
        <w:rPr>
          <w:rFonts w:cstheme="minorHAnsi"/>
          <w:b/>
          <w:bCs/>
          <w:sz w:val="22"/>
          <w:szCs w:val="22"/>
        </w:rPr>
        <w:t>productively</w:t>
      </w:r>
      <w:r w:rsidRPr="00773193">
        <w:rPr>
          <w:rFonts w:cstheme="minorHAnsi"/>
          <w:sz w:val="22"/>
          <w:szCs w:val="22"/>
        </w:rPr>
        <w:t xml:space="preserve"> on your land above and below it</w:t>
      </w:r>
    </w:p>
    <w:p w14:paraId="0A791388" w14:textId="4E6DA52E" w:rsidR="003C170B" w:rsidRPr="00773193" w:rsidRDefault="003C170B" w:rsidP="009A68BD">
      <w:pPr>
        <w:pStyle w:val="NoSpacing"/>
        <w:numPr>
          <w:ilvl w:val="1"/>
          <w:numId w:val="27"/>
        </w:numPr>
        <w:rPr>
          <w:rFonts w:cstheme="minorHAnsi"/>
          <w:sz w:val="22"/>
          <w:szCs w:val="22"/>
        </w:rPr>
      </w:pPr>
      <w:r w:rsidRPr="00773193">
        <w:rPr>
          <w:rFonts w:cstheme="minorHAnsi"/>
          <w:sz w:val="22"/>
          <w:szCs w:val="22"/>
        </w:rPr>
        <w:t>How you can use your land changes with time (e.g. technological advancements) but property rights can't change with time </w:t>
      </w:r>
    </w:p>
    <w:p w14:paraId="59653392" w14:textId="77777777" w:rsidR="003C170B" w:rsidRPr="00773193" w:rsidRDefault="003C170B" w:rsidP="009A68BD">
      <w:pPr>
        <w:pStyle w:val="NoSpacing"/>
        <w:numPr>
          <w:ilvl w:val="1"/>
          <w:numId w:val="27"/>
        </w:numPr>
        <w:rPr>
          <w:rFonts w:cstheme="minorHAnsi"/>
          <w:sz w:val="22"/>
          <w:szCs w:val="22"/>
        </w:rPr>
      </w:pPr>
      <w:r w:rsidRPr="00773193">
        <w:rPr>
          <w:rFonts w:cstheme="minorHAnsi"/>
          <w:sz w:val="22"/>
          <w:szCs w:val="22"/>
        </w:rPr>
        <w:t>Potential problems with Logan's rule: multiple natural entrances and the issue of co-ownership   </w:t>
      </w:r>
    </w:p>
    <w:p w14:paraId="1D588A81" w14:textId="02B13728" w:rsidR="003C170B" w:rsidRPr="00773193" w:rsidRDefault="003C170B" w:rsidP="009A68BD">
      <w:pPr>
        <w:pStyle w:val="NoSpacing"/>
        <w:numPr>
          <w:ilvl w:val="1"/>
          <w:numId w:val="27"/>
        </w:numPr>
        <w:rPr>
          <w:rFonts w:cstheme="minorHAnsi"/>
          <w:sz w:val="22"/>
          <w:szCs w:val="22"/>
        </w:rPr>
      </w:pPr>
      <w:r w:rsidRPr="00773193">
        <w:rPr>
          <w:rFonts w:cstheme="minorHAnsi"/>
          <w:sz w:val="22"/>
          <w:szCs w:val="22"/>
        </w:rPr>
        <w:t xml:space="preserve">Logan's holding is </w:t>
      </w:r>
      <w:r w:rsidRPr="00773193">
        <w:rPr>
          <w:rFonts w:cstheme="minorHAnsi"/>
          <w:sz w:val="22"/>
          <w:szCs w:val="22"/>
          <w:u w:val="single"/>
        </w:rPr>
        <w:t>more contextual</w:t>
      </w:r>
      <w:r w:rsidRPr="00773193">
        <w:rPr>
          <w:rFonts w:cstheme="minorHAnsi"/>
          <w:sz w:val="22"/>
          <w:szCs w:val="22"/>
        </w:rPr>
        <w:t xml:space="preserve"> as opposed to a more general approach </w:t>
      </w:r>
    </w:p>
    <w:p w14:paraId="639DA31D" w14:textId="541AFCE9" w:rsidR="003C170B" w:rsidRPr="00773193" w:rsidRDefault="003C170B" w:rsidP="00832539">
      <w:pPr>
        <w:pStyle w:val="Heading3"/>
        <w:spacing w:line="240" w:lineRule="auto"/>
        <w:rPr>
          <w:rFonts w:cstheme="minorHAnsi"/>
        </w:rPr>
      </w:pPr>
      <w:bookmarkStart w:id="82" w:name="_Toc101268040"/>
      <w:r w:rsidRPr="00773193">
        <w:rPr>
          <w:rFonts w:cstheme="minorHAnsi"/>
        </w:rPr>
        <w:t>Mineral Rights</w:t>
      </w:r>
      <w:bookmarkEnd w:id="82"/>
    </w:p>
    <w:p w14:paraId="7B97B538" w14:textId="26B3A1B2" w:rsidR="003C170B" w:rsidRPr="00773193" w:rsidRDefault="003C170B" w:rsidP="009A68BD">
      <w:pPr>
        <w:pStyle w:val="ListParagraph"/>
        <w:numPr>
          <w:ilvl w:val="0"/>
          <w:numId w:val="27"/>
        </w:numPr>
        <w:spacing w:before="337" w:after="0" w:line="240" w:lineRule="auto"/>
        <w:rPr>
          <w:rFonts w:eastAsia="Times New Roman" w:cstheme="minorHAnsi"/>
          <w:sz w:val="22"/>
          <w:szCs w:val="22"/>
        </w:rPr>
      </w:pPr>
      <w:r w:rsidRPr="00773193">
        <w:rPr>
          <w:rFonts w:eastAsia="Times New Roman" w:cstheme="minorHAnsi"/>
          <w:color w:val="000000"/>
          <w:sz w:val="22"/>
          <w:szCs w:val="22"/>
        </w:rPr>
        <w:t xml:space="preserve">Common law rule: minerals except gold and silver are part of the land and belong </w:t>
      </w:r>
      <w:r w:rsidRPr="00773193">
        <w:rPr>
          <w:rFonts w:eastAsia="Times New Roman" w:cstheme="minorHAnsi"/>
          <w:i/>
          <w:iCs/>
          <w:color w:val="000000"/>
          <w:sz w:val="22"/>
          <w:szCs w:val="22"/>
        </w:rPr>
        <w:t xml:space="preserve">prima facie </w:t>
      </w:r>
      <w:r w:rsidRPr="00773193">
        <w:rPr>
          <w:rFonts w:eastAsia="Times New Roman" w:cstheme="minorHAnsi"/>
          <w:color w:val="000000"/>
          <w:sz w:val="22"/>
          <w:szCs w:val="22"/>
        </w:rPr>
        <w:t>to the landowner (not an absolute rule) </w:t>
      </w:r>
    </w:p>
    <w:p w14:paraId="67038CE7" w14:textId="7C3F6286" w:rsidR="003C170B" w:rsidRPr="00773193" w:rsidRDefault="003C170B" w:rsidP="009A68BD">
      <w:pPr>
        <w:pStyle w:val="ListParagraph"/>
        <w:numPr>
          <w:ilvl w:val="1"/>
          <w:numId w:val="27"/>
        </w:numPr>
        <w:spacing w:before="337" w:after="0" w:line="240" w:lineRule="auto"/>
        <w:rPr>
          <w:rFonts w:eastAsia="Times New Roman" w:cstheme="minorHAnsi"/>
          <w:sz w:val="22"/>
          <w:szCs w:val="22"/>
        </w:rPr>
      </w:pPr>
      <w:r w:rsidRPr="00773193">
        <w:rPr>
          <w:rFonts w:eastAsia="Times New Roman" w:cstheme="minorHAnsi"/>
          <w:color w:val="000000"/>
          <w:sz w:val="22"/>
          <w:szCs w:val="22"/>
        </w:rPr>
        <w:t>Three main tests in mineral law:  </w:t>
      </w:r>
    </w:p>
    <w:p w14:paraId="24BA9D96" w14:textId="77777777" w:rsidR="003C170B" w:rsidRPr="00773193" w:rsidRDefault="003C170B" w:rsidP="009A68BD">
      <w:pPr>
        <w:pStyle w:val="ListParagraph"/>
        <w:numPr>
          <w:ilvl w:val="2"/>
          <w:numId w:val="27"/>
        </w:numPr>
        <w:spacing w:before="337" w:after="0" w:line="240" w:lineRule="auto"/>
        <w:rPr>
          <w:rFonts w:eastAsia="Times New Roman" w:cstheme="minorHAnsi"/>
          <w:sz w:val="22"/>
          <w:szCs w:val="22"/>
        </w:rPr>
      </w:pPr>
      <w:r w:rsidRPr="00773193">
        <w:rPr>
          <w:rFonts w:eastAsia="Times New Roman" w:cstheme="minorHAnsi"/>
          <w:b/>
          <w:bCs/>
          <w:color w:val="FF0000"/>
          <w:sz w:val="22"/>
          <w:szCs w:val="22"/>
        </w:rPr>
        <w:t>The Vernacular Test:</w:t>
      </w:r>
      <w:r w:rsidRPr="00773193">
        <w:rPr>
          <w:rFonts w:eastAsia="Times New Roman" w:cstheme="minorHAnsi"/>
          <w:color w:val="FF0000"/>
          <w:sz w:val="22"/>
          <w:szCs w:val="22"/>
        </w:rPr>
        <w:t xml:space="preserve">  </w:t>
      </w:r>
      <w:r w:rsidRPr="00773193">
        <w:rPr>
          <w:rFonts w:eastAsia="Times New Roman" w:cstheme="minorHAnsi"/>
          <w:color w:val="000000"/>
          <w:sz w:val="22"/>
          <w:szCs w:val="22"/>
        </w:rPr>
        <w:t>To decide if a substance is a "mineral", test uses the vernacular of miners, people in the industry, and landowners of the time to see how it was regarded </w:t>
      </w:r>
    </w:p>
    <w:p w14:paraId="5AC3EBFD" w14:textId="51771A1C" w:rsidR="003C170B" w:rsidRPr="00773193" w:rsidRDefault="003C170B" w:rsidP="009A68BD">
      <w:pPr>
        <w:pStyle w:val="ListParagraph"/>
        <w:numPr>
          <w:ilvl w:val="2"/>
          <w:numId w:val="27"/>
        </w:numPr>
        <w:spacing w:before="337" w:after="0" w:line="240" w:lineRule="auto"/>
        <w:rPr>
          <w:rFonts w:eastAsia="Times New Roman" w:cstheme="minorHAnsi"/>
          <w:b/>
          <w:bCs/>
          <w:color w:val="FF0000"/>
          <w:sz w:val="22"/>
          <w:szCs w:val="22"/>
        </w:rPr>
      </w:pPr>
      <w:r w:rsidRPr="00773193">
        <w:rPr>
          <w:rFonts w:eastAsia="Times New Roman" w:cstheme="minorHAnsi"/>
          <w:b/>
          <w:bCs/>
          <w:color w:val="FF0000"/>
          <w:sz w:val="22"/>
          <w:szCs w:val="22"/>
        </w:rPr>
        <w:t>The Purposes and Intentions Test:</w:t>
      </w:r>
      <w:r w:rsidRPr="00773193">
        <w:rPr>
          <w:rFonts w:eastAsia="Times New Roman" w:cstheme="minorHAnsi"/>
          <w:color w:val="000000"/>
          <w:sz w:val="22"/>
          <w:szCs w:val="22"/>
        </w:rPr>
        <w:t xml:space="preserve"> In construing a reservation of mines and minerals, regard must be had not only for the word(s) used to describe the thing reserved, but also the leading purpose or object that the deed or statute embodies </w:t>
      </w:r>
    </w:p>
    <w:p w14:paraId="3A800F9B" w14:textId="45FF46DD" w:rsidR="003C170B" w:rsidRPr="00773193" w:rsidRDefault="003C170B" w:rsidP="009A68BD">
      <w:pPr>
        <w:pStyle w:val="ListParagraph"/>
        <w:numPr>
          <w:ilvl w:val="2"/>
          <w:numId w:val="27"/>
        </w:numPr>
        <w:spacing w:before="337" w:after="0" w:line="240" w:lineRule="auto"/>
        <w:rPr>
          <w:rFonts w:eastAsia="Times New Roman" w:cstheme="minorHAnsi"/>
          <w:b/>
          <w:bCs/>
          <w:color w:val="FF0000"/>
          <w:sz w:val="22"/>
          <w:szCs w:val="22"/>
        </w:rPr>
      </w:pPr>
      <w:r w:rsidRPr="00773193">
        <w:rPr>
          <w:rFonts w:eastAsia="Times New Roman" w:cstheme="minorHAnsi"/>
          <w:b/>
          <w:bCs/>
          <w:color w:val="FF0000"/>
          <w:sz w:val="22"/>
          <w:szCs w:val="22"/>
        </w:rPr>
        <w:t xml:space="preserve">The Exceptional Occurrences Test: </w:t>
      </w:r>
      <w:r w:rsidRPr="00773193">
        <w:rPr>
          <w:rFonts w:eastAsia="Times New Roman" w:cstheme="minorHAnsi"/>
          <w:color w:val="000000"/>
          <w:sz w:val="22"/>
          <w:szCs w:val="22"/>
        </w:rPr>
        <w:t xml:space="preserve">The word "minerals" in a reservation does not include the ordinary rock of the district, but rather exceptional or rare substances (in use, character, value, or occurrence) (This test is on the decline and perhaps best taken as an offshoot of the second  test) </w:t>
      </w:r>
    </w:p>
    <w:p w14:paraId="6D4E605A" w14:textId="3EF206DD" w:rsidR="003C170B" w:rsidRPr="00773193" w:rsidRDefault="003C170B" w:rsidP="009A68BD">
      <w:pPr>
        <w:pStyle w:val="ListParagraph"/>
        <w:numPr>
          <w:ilvl w:val="0"/>
          <w:numId w:val="27"/>
        </w:numPr>
        <w:spacing w:before="337" w:after="0" w:line="240" w:lineRule="auto"/>
        <w:rPr>
          <w:rFonts w:eastAsia="Times New Roman" w:cstheme="minorHAnsi"/>
          <w:color w:val="000000" w:themeColor="text1"/>
          <w:sz w:val="22"/>
          <w:szCs w:val="22"/>
        </w:rPr>
      </w:pPr>
      <w:r w:rsidRPr="00773193">
        <w:rPr>
          <w:rFonts w:eastAsia="Times New Roman" w:cstheme="minorHAnsi"/>
          <w:color w:val="000000" w:themeColor="text1"/>
          <w:sz w:val="22"/>
          <w:szCs w:val="22"/>
        </w:rPr>
        <w:t xml:space="preserve">In Western Canada, the practice has generally been for the Crown to reserve minerals in grants of interests in land. </w:t>
      </w:r>
    </w:p>
    <w:p w14:paraId="65FE273F" w14:textId="5CA73203" w:rsidR="003C170B" w:rsidRPr="00773193" w:rsidRDefault="003C170B" w:rsidP="009A68BD">
      <w:pPr>
        <w:pStyle w:val="ListParagraph"/>
        <w:numPr>
          <w:ilvl w:val="0"/>
          <w:numId w:val="27"/>
        </w:numPr>
        <w:spacing w:before="337" w:after="0" w:line="240" w:lineRule="auto"/>
        <w:rPr>
          <w:rFonts w:eastAsia="Times New Roman" w:cstheme="minorHAnsi"/>
          <w:color w:val="000000" w:themeColor="text1"/>
          <w:sz w:val="22"/>
          <w:szCs w:val="22"/>
        </w:rPr>
      </w:pPr>
      <w:r w:rsidRPr="00773193">
        <w:rPr>
          <w:rFonts w:eastAsia="Times New Roman" w:cstheme="minorHAnsi"/>
          <w:color w:val="000000" w:themeColor="text1"/>
          <w:sz w:val="22"/>
          <w:szCs w:val="22"/>
        </w:rPr>
        <w:t>As a result of statutory change, Crown grants of surface interests are now PRESUMED to reserve mineral interests in AB, but this does NOT apply retroactively to grants before the mid 20</w:t>
      </w:r>
      <w:r w:rsidRPr="00773193">
        <w:rPr>
          <w:rFonts w:eastAsia="Times New Roman" w:cstheme="minorHAnsi"/>
          <w:color w:val="000000" w:themeColor="text1"/>
          <w:sz w:val="22"/>
          <w:szCs w:val="22"/>
          <w:vertAlign w:val="superscript"/>
        </w:rPr>
        <w:t>th</w:t>
      </w:r>
      <w:r w:rsidRPr="00773193">
        <w:rPr>
          <w:rFonts w:eastAsia="Times New Roman" w:cstheme="minorHAnsi"/>
          <w:color w:val="000000" w:themeColor="text1"/>
          <w:sz w:val="22"/>
          <w:szCs w:val="22"/>
        </w:rPr>
        <w:t xml:space="preserve"> century</w:t>
      </w:r>
      <w:r w:rsidRPr="00773193">
        <w:rPr>
          <w:rFonts w:eastAsia="Times New Roman" w:cstheme="minorHAnsi"/>
          <w:b/>
          <w:bCs/>
          <w:i/>
          <w:iCs/>
          <w:color w:val="005BDC"/>
          <w:sz w:val="22"/>
          <w:szCs w:val="22"/>
        </w:rPr>
        <w:t>. (Public Lands Act)</w:t>
      </w:r>
      <w:r w:rsidRPr="00773193">
        <w:rPr>
          <w:rFonts w:eastAsia="Times New Roman" w:cstheme="minorHAnsi"/>
          <w:color w:val="005BDC"/>
          <w:sz w:val="22"/>
          <w:szCs w:val="22"/>
        </w:rPr>
        <w:t xml:space="preserve"> </w:t>
      </w:r>
    </w:p>
    <w:p w14:paraId="14C2056C" w14:textId="07F7A494" w:rsidR="003C170B" w:rsidRPr="00773193" w:rsidRDefault="003C170B" w:rsidP="009A68BD">
      <w:pPr>
        <w:pStyle w:val="ListParagraph"/>
        <w:numPr>
          <w:ilvl w:val="0"/>
          <w:numId w:val="27"/>
        </w:numPr>
        <w:spacing w:before="337" w:after="0" w:line="240" w:lineRule="auto"/>
        <w:rPr>
          <w:rFonts w:eastAsia="Times New Roman" w:cstheme="minorHAnsi"/>
          <w:color w:val="000000" w:themeColor="text1"/>
          <w:sz w:val="22"/>
          <w:szCs w:val="22"/>
        </w:rPr>
      </w:pPr>
      <w:r w:rsidRPr="00773193">
        <w:rPr>
          <w:rFonts w:eastAsia="Times New Roman" w:cstheme="minorHAnsi"/>
          <w:color w:val="000000" w:themeColor="text1"/>
          <w:sz w:val="22"/>
          <w:szCs w:val="22"/>
        </w:rPr>
        <w:t>In AB, legislation now deems “pore space” to be held by the Crown</w:t>
      </w:r>
      <w:r w:rsidRPr="00773193">
        <w:rPr>
          <w:rFonts w:eastAsia="Times New Roman" w:cstheme="minorHAnsi"/>
          <w:b/>
          <w:bCs/>
          <w:i/>
          <w:iCs/>
          <w:color w:val="005BDC"/>
          <w:sz w:val="22"/>
          <w:szCs w:val="22"/>
        </w:rPr>
        <w:t xml:space="preserve"> (Mines and Minerals Act) </w:t>
      </w:r>
    </w:p>
    <w:p w14:paraId="25C62424" w14:textId="0BF7216B" w:rsidR="003C170B" w:rsidRPr="00773193" w:rsidRDefault="003C170B" w:rsidP="00832539">
      <w:pPr>
        <w:spacing w:line="240" w:lineRule="auto"/>
        <w:rPr>
          <w:rFonts w:eastAsia="Times New Roman" w:cstheme="minorHAnsi"/>
          <w:b/>
          <w:bCs/>
          <w:sz w:val="22"/>
          <w:szCs w:val="22"/>
        </w:rPr>
      </w:pPr>
      <w:r w:rsidRPr="00773193">
        <w:rPr>
          <w:rFonts w:eastAsia="Times New Roman" w:cstheme="minorHAnsi"/>
          <w:b/>
          <w:bCs/>
          <w:sz w:val="22"/>
          <w:szCs w:val="22"/>
        </w:rPr>
        <w:t xml:space="preserve">History of Mineral Rights in Canada </w:t>
      </w:r>
    </w:p>
    <w:p w14:paraId="792A882B" w14:textId="77777777" w:rsidR="003C170B" w:rsidRPr="00773193" w:rsidRDefault="003C170B" w:rsidP="009A68BD">
      <w:pPr>
        <w:pStyle w:val="ListParagraph"/>
        <w:numPr>
          <w:ilvl w:val="0"/>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t>Since early 1900's, mineral rights no longer come with the surface rights.</w:t>
      </w:r>
    </w:p>
    <w:p w14:paraId="55F633D8" w14:textId="02A64088" w:rsidR="003C170B" w:rsidRPr="00773193" w:rsidRDefault="003C170B" w:rsidP="009A68BD">
      <w:pPr>
        <w:pStyle w:val="ListParagraph"/>
        <w:numPr>
          <w:ilvl w:val="0"/>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t xml:space="preserve">Mineral rights are government-owned and not available for purchase - only lease by some individuals or companies </w:t>
      </w:r>
    </w:p>
    <w:p w14:paraId="51C421E7" w14:textId="77777777" w:rsidR="003C170B" w:rsidRPr="00773193" w:rsidRDefault="003C170B" w:rsidP="009A68BD">
      <w:pPr>
        <w:pStyle w:val="ListParagraph"/>
        <w:numPr>
          <w:ilvl w:val="0"/>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t xml:space="preserve">As a result, mineral rights on 90%+ of Canada's land are owned by the Crown </w:t>
      </w:r>
    </w:p>
    <w:p w14:paraId="4D050C21" w14:textId="77777777" w:rsidR="003C170B" w:rsidRPr="00773193" w:rsidRDefault="003C170B" w:rsidP="009A68BD">
      <w:pPr>
        <w:pStyle w:val="ListParagraph"/>
        <w:numPr>
          <w:ilvl w:val="0"/>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t xml:space="preserve">Privately owned mineral rights may be sold separately from surface rights </w:t>
      </w:r>
    </w:p>
    <w:p w14:paraId="1364E6AF" w14:textId="77777777" w:rsidR="003C170B" w:rsidRPr="00773193" w:rsidRDefault="003C170B" w:rsidP="009A68BD">
      <w:pPr>
        <w:pStyle w:val="ListParagraph"/>
        <w:numPr>
          <w:ilvl w:val="0"/>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t>Regulation of mining activities on public leases falls under provincial jurisdiction</w:t>
      </w:r>
    </w:p>
    <w:p w14:paraId="65C7201E" w14:textId="3AF63BE7" w:rsidR="003C170B" w:rsidRPr="00773193" w:rsidRDefault="003C170B" w:rsidP="009A68BD">
      <w:pPr>
        <w:pStyle w:val="ListParagraph"/>
        <w:numPr>
          <w:ilvl w:val="0"/>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t>General Mineral Tenure Rules for Exploration and Development </w:t>
      </w:r>
    </w:p>
    <w:p w14:paraId="49A231E8" w14:textId="20F29248" w:rsidR="003C170B" w:rsidRPr="00773193" w:rsidRDefault="003C170B" w:rsidP="009A68BD">
      <w:pPr>
        <w:pStyle w:val="ListParagraph"/>
        <w:numPr>
          <w:ilvl w:val="1"/>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t>In 7 provinces/territories, you need a prospector's licence to engage in exploration of minerals </w:t>
      </w:r>
    </w:p>
    <w:p w14:paraId="196F1264" w14:textId="14E28B4E" w:rsidR="003C170B" w:rsidRPr="00773193" w:rsidRDefault="003C170B" w:rsidP="009A68BD">
      <w:pPr>
        <w:pStyle w:val="ListParagraph"/>
        <w:numPr>
          <w:ilvl w:val="1"/>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lastRenderedPageBreak/>
        <w:t>In the other 5 (incl. AB), you can prospect/explore without licence, but need one to acquire mineral rights ("stake claims") to protect what you've discovered </w:t>
      </w:r>
    </w:p>
    <w:p w14:paraId="741C8791" w14:textId="77777777" w:rsidR="003C170B" w:rsidRPr="00773193" w:rsidRDefault="003C170B" w:rsidP="009A68BD">
      <w:pPr>
        <w:pStyle w:val="ListParagraph"/>
        <w:numPr>
          <w:ilvl w:val="1"/>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t xml:space="preserve">Mining claims have maximum limits, larger where "map staking" is used </w:t>
      </w:r>
      <w:r w:rsidRPr="00773193">
        <w:rPr>
          <w:rFonts w:ascii="Segoe UI Symbol" w:eastAsia="Times New Roman" w:hAnsi="Segoe UI Symbol" w:cs="Segoe UI Symbol"/>
          <w:color w:val="000000"/>
          <w:sz w:val="22"/>
          <w:szCs w:val="22"/>
        </w:rPr>
        <w:t>‣</w:t>
      </w:r>
      <w:r w:rsidRPr="00773193">
        <w:rPr>
          <w:rFonts w:eastAsia="Times New Roman" w:cstheme="minorHAnsi"/>
          <w:color w:val="000000"/>
          <w:sz w:val="22"/>
          <w:szCs w:val="22"/>
        </w:rPr>
        <w:t xml:space="preserve"> No competitive bidding for mineral exploration rights except O&amp;G </w:t>
      </w:r>
    </w:p>
    <w:p w14:paraId="0210B594" w14:textId="04A1913F" w:rsidR="003C170B" w:rsidRPr="00773193" w:rsidRDefault="003C170B" w:rsidP="009A68BD">
      <w:pPr>
        <w:pStyle w:val="ListParagraph"/>
        <w:numPr>
          <w:ilvl w:val="1"/>
          <w:numId w:val="27"/>
        </w:numPr>
        <w:spacing w:before="7" w:after="0" w:line="240" w:lineRule="auto"/>
        <w:ind w:right="153"/>
        <w:rPr>
          <w:rFonts w:eastAsia="Times New Roman" w:cstheme="minorHAnsi"/>
          <w:color w:val="000000"/>
          <w:sz w:val="22"/>
          <w:szCs w:val="22"/>
        </w:rPr>
      </w:pPr>
      <w:r w:rsidRPr="00773193">
        <w:rPr>
          <w:rFonts w:eastAsia="Times New Roman" w:cstheme="minorHAnsi"/>
          <w:color w:val="000000"/>
          <w:sz w:val="22"/>
          <w:szCs w:val="22"/>
        </w:rPr>
        <w:t>In disputes, person who marked the claim by stake (based on #1 stake) obtains the claim </w:t>
      </w:r>
    </w:p>
    <w:p w14:paraId="6C4450BA" w14:textId="52B82588" w:rsidR="003C170B" w:rsidRPr="00773193" w:rsidRDefault="003C170B" w:rsidP="00832539">
      <w:pPr>
        <w:spacing w:before="333" w:after="0" w:line="240" w:lineRule="auto"/>
        <w:rPr>
          <w:rFonts w:eastAsia="Times New Roman" w:cstheme="minorHAnsi"/>
          <w:sz w:val="22"/>
          <w:szCs w:val="22"/>
        </w:rPr>
      </w:pPr>
      <w:r w:rsidRPr="00773193">
        <w:rPr>
          <w:rFonts w:eastAsia="Times New Roman" w:cstheme="minorHAnsi"/>
          <w:b/>
          <w:bCs/>
          <w:i/>
          <w:iCs/>
          <w:color w:val="005BDC"/>
          <w:sz w:val="22"/>
          <w:szCs w:val="22"/>
        </w:rPr>
        <w:t>Law of Property Act</w:t>
      </w:r>
      <w:r w:rsidRPr="00773193">
        <w:rPr>
          <w:rFonts w:eastAsia="Times New Roman" w:cstheme="minorHAnsi"/>
          <w:b/>
          <w:bCs/>
          <w:color w:val="005BDC"/>
          <w:sz w:val="22"/>
          <w:szCs w:val="22"/>
        </w:rPr>
        <w:t>:</w:t>
      </w:r>
      <w:r w:rsidRPr="00773193">
        <w:rPr>
          <w:rFonts w:eastAsia="Times New Roman" w:cstheme="minorHAnsi"/>
          <w:color w:val="005BDC"/>
          <w:sz w:val="22"/>
          <w:szCs w:val="22"/>
        </w:rPr>
        <w:t xml:space="preserve"> </w:t>
      </w:r>
      <w:r w:rsidRPr="00773193">
        <w:rPr>
          <w:rFonts w:eastAsia="Times New Roman" w:cstheme="minorHAnsi"/>
          <w:color w:val="000000"/>
          <w:sz w:val="22"/>
          <w:szCs w:val="22"/>
        </w:rPr>
        <w:t>surface owner without mineral interests can excavate or disturb the surface for the purpose of construction, farming, or any operations he's entitled to conduct </w:t>
      </w:r>
    </w:p>
    <w:p w14:paraId="30944F31" w14:textId="78478EF5" w:rsidR="003C170B" w:rsidRPr="00773193" w:rsidRDefault="003C170B" w:rsidP="00832539">
      <w:pPr>
        <w:spacing w:before="333" w:after="0" w:line="240" w:lineRule="auto"/>
        <w:rPr>
          <w:rFonts w:eastAsia="Times New Roman" w:cstheme="minorHAnsi"/>
          <w:sz w:val="22"/>
          <w:szCs w:val="22"/>
        </w:rPr>
      </w:pPr>
      <w:r w:rsidRPr="00773193">
        <w:rPr>
          <w:rFonts w:eastAsia="Times New Roman" w:cstheme="minorHAnsi"/>
          <w:b/>
          <w:bCs/>
          <w:i/>
          <w:iCs/>
          <w:color w:val="005BDC"/>
          <w:sz w:val="22"/>
          <w:szCs w:val="22"/>
        </w:rPr>
        <w:t>Mines and Minerals Act</w:t>
      </w:r>
      <w:r w:rsidRPr="00773193">
        <w:rPr>
          <w:rFonts w:eastAsia="Times New Roman" w:cstheme="minorHAnsi"/>
          <w:b/>
          <w:bCs/>
          <w:color w:val="005BDC"/>
          <w:sz w:val="22"/>
          <w:szCs w:val="22"/>
        </w:rPr>
        <w:t>:</w:t>
      </w:r>
      <w:r w:rsidRPr="00773193">
        <w:rPr>
          <w:rFonts w:eastAsia="Times New Roman" w:cstheme="minorHAnsi"/>
          <w:color w:val="005BDC"/>
          <w:sz w:val="22"/>
          <w:szCs w:val="22"/>
        </w:rPr>
        <w:t xml:space="preserve"> </w:t>
      </w:r>
      <w:r w:rsidRPr="00773193">
        <w:rPr>
          <w:rFonts w:eastAsia="Times New Roman" w:cstheme="minorHAnsi"/>
          <w:color w:val="000000"/>
          <w:sz w:val="22"/>
          <w:szCs w:val="22"/>
        </w:rPr>
        <w:t>details all minerals included or excluded, Crown grants do not include gold, silver, or pore space unless otherwise expressed </w:t>
      </w:r>
    </w:p>
    <w:p w14:paraId="223BF0CE" w14:textId="41067A72" w:rsidR="003C170B" w:rsidRPr="00773193" w:rsidRDefault="003C170B" w:rsidP="00832539">
      <w:pPr>
        <w:spacing w:before="333" w:after="0" w:line="240" w:lineRule="auto"/>
        <w:rPr>
          <w:rFonts w:eastAsia="Times New Roman" w:cstheme="minorHAnsi"/>
          <w:sz w:val="22"/>
          <w:szCs w:val="22"/>
        </w:rPr>
      </w:pPr>
      <w:r w:rsidRPr="00773193">
        <w:rPr>
          <w:rFonts w:eastAsia="Times New Roman" w:cstheme="minorHAnsi"/>
          <w:b/>
          <w:bCs/>
          <w:i/>
          <w:iCs/>
          <w:color w:val="005BDC"/>
          <w:sz w:val="22"/>
          <w:szCs w:val="22"/>
        </w:rPr>
        <w:t>Surface Rights Act</w:t>
      </w:r>
      <w:r w:rsidRPr="00773193">
        <w:rPr>
          <w:rFonts w:eastAsia="Times New Roman" w:cstheme="minorHAnsi"/>
          <w:b/>
          <w:bCs/>
          <w:color w:val="005BDC"/>
          <w:sz w:val="22"/>
          <w:szCs w:val="22"/>
        </w:rPr>
        <w:t>:</w:t>
      </w:r>
      <w:r w:rsidRPr="00773193">
        <w:rPr>
          <w:rFonts w:eastAsia="Times New Roman" w:cstheme="minorHAnsi"/>
          <w:color w:val="005BDC"/>
          <w:sz w:val="22"/>
          <w:szCs w:val="22"/>
        </w:rPr>
        <w:t xml:space="preserve"> </w:t>
      </w:r>
      <w:r w:rsidRPr="00773193">
        <w:rPr>
          <w:rFonts w:eastAsia="Times New Roman" w:cstheme="minorHAnsi"/>
          <w:color w:val="000000"/>
          <w:sz w:val="22"/>
          <w:szCs w:val="22"/>
        </w:rPr>
        <w:t>surface owner consent (or right of entry from the Surface Rights Board) is required for removal of minerals or construction connected to mining/drilling operation, pipelines, power transmission lines, or phone lines</w:t>
      </w:r>
    </w:p>
    <w:p w14:paraId="7091E620" w14:textId="15368BB0" w:rsidR="003C170B" w:rsidRPr="00773193" w:rsidRDefault="003C170B" w:rsidP="00832539">
      <w:pPr>
        <w:spacing w:before="0" w:after="0" w:line="240" w:lineRule="auto"/>
        <w:rPr>
          <w:rFonts w:eastAsia="Times New Roman" w:cstheme="minorHAnsi"/>
          <w:sz w:val="22"/>
          <w:szCs w:val="22"/>
        </w:rPr>
      </w:pPr>
    </w:p>
    <w:p w14:paraId="6899964F" w14:textId="1646A97C" w:rsidR="003C170B" w:rsidRPr="00773193" w:rsidRDefault="003C170B" w:rsidP="00832539">
      <w:pPr>
        <w:pStyle w:val="Heading2"/>
        <w:spacing w:line="240" w:lineRule="auto"/>
        <w:rPr>
          <w:rFonts w:eastAsia="Times New Roman" w:cstheme="minorHAnsi"/>
        </w:rPr>
      </w:pPr>
      <w:bookmarkStart w:id="83" w:name="_Toc101268041"/>
      <w:r w:rsidRPr="00773193">
        <w:rPr>
          <w:rFonts w:eastAsia="Times New Roman" w:cstheme="minorHAnsi"/>
        </w:rPr>
        <w:t>Water Boundaries</w:t>
      </w:r>
      <w:bookmarkEnd w:id="83"/>
    </w:p>
    <w:p w14:paraId="598A7E0F" w14:textId="505160D6" w:rsidR="003C170B" w:rsidRPr="00773193" w:rsidRDefault="003C170B" w:rsidP="009A68BD">
      <w:pPr>
        <w:pStyle w:val="ListParagraph"/>
        <w:numPr>
          <w:ilvl w:val="0"/>
          <w:numId w:val="27"/>
        </w:numPr>
        <w:spacing w:line="240" w:lineRule="auto"/>
        <w:rPr>
          <w:rFonts w:cstheme="minorHAnsi"/>
          <w:sz w:val="22"/>
          <w:szCs w:val="22"/>
        </w:rPr>
      </w:pPr>
      <w:r w:rsidRPr="00773193">
        <w:rPr>
          <w:rFonts w:cstheme="minorHAnsi"/>
          <w:b/>
          <w:bCs/>
          <w:i/>
          <w:iCs/>
          <w:color w:val="00B050"/>
          <w:sz w:val="22"/>
          <w:szCs w:val="22"/>
        </w:rPr>
        <w:t>R v Nikal:</w:t>
      </w:r>
      <w:r w:rsidRPr="00773193">
        <w:rPr>
          <w:rFonts w:cstheme="minorHAnsi"/>
          <w:color w:val="00B050"/>
          <w:sz w:val="22"/>
          <w:szCs w:val="22"/>
        </w:rPr>
        <w:t xml:space="preserve"> </w:t>
      </w:r>
      <w:r w:rsidRPr="00773193">
        <w:rPr>
          <w:rFonts w:cstheme="minorHAnsi"/>
          <w:sz w:val="22"/>
          <w:szCs w:val="22"/>
        </w:rPr>
        <w:t xml:space="preserve">application of ad medium filum aquae (as far as the middle of the stream) maxim in Canada. Owner of adjacent land owns up to middle of the stream of non-tidal waters in England. Not received into Canadian law due to the importance of non-tidal waters to transport systems. </w:t>
      </w:r>
    </w:p>
    <w:p w14:paraId="5CFCD34C" w14:textId="69FB6E2A" w:rsidR="003C170B" w:rsidRPr="00773193" w:rsidRDefault="003C170B" w:rsidP="009A68BD">
      <w:pPr>
        <w:pStyle w:val="ListParagraph"/>
        <w:numPr>
          <w:ilvl w:val="1"/>
          <w:numId w:val="27"/>
        </w:numPr>
        <w:spacing w:line="240" w:lineRule="auto"/>
        <w:rPr>
          <w:rFonts w:cstheme="minorHAnsi"/>
          <w:sz w:val="22"/>
          <w:szCs w:val="22"/>
        </w:rPr>
      </w:pPr>
      <w:r w:rsidRPr="00773193">
        <w:rPr>
          <w:rFonts w:cstheme="minorHAnsi"/>
          <w:i/>
          <w:iCs/>
          <w:sz w:val="22"/>
          <w:szCs w:val="22"/>
        </w:rPr>
        <w:t>R v Nikal</w:t>
      </w:r>
      <w:r w:rsidRPr="00773193">
        <w:rPr>
          <w:rFonts w:cstheme="minorHAnsi"/>
          <w:sz w:val="22"/>
          <w:szCs w:val="22"/>
        </w:rPr>
        <w:t xml:space="preserve"> interprets this maxim to apply only to non-navigable, non-tidal waters. If navigable – Crown owns. </w:t>
      </w:r>
    </w:p>
    <w:p w14:paraId="6DBE3DF0" w14:textId="54FCFE63" w:rsidR="003C170B" w:rsidRPr="00773193" w:rsidRDefault="003C170B" w:rsidP="009A68BD">
      <w:pPr>
        <w:pStyle w:val="ListParagraph"/>
        <w:numPr>
          <w:ilvl w:val="0"/>
          <w:numId w:val="27"/>
        </w:numPr>
        <w:spacing w:line="240" w:lineRule="auto"/>
        <w:rPr>
          <w:rFonts w:cstheme="minorHAnsi"/>
          <w:sz w:val="22"/>
          <w:szCs w:val="22"/>
        </w:rPr>
      </w:pPr>
      <w:r w:rsidRPr="00773193">
        <w:rPr>
          <w:rFonts w:cstheme="minorHAnsi"/>
          <w:b/>
          <w:bCs/>
          <w:i/>
          <w:iCs/>
          <w:color w:val="005BDC"/>
          <w:sz w:val="22"/>
          <w:szCs w:val="22"/>
        </w:rPr>
        <w:t>Public Lands Act</w:t>
      </w:r>
      <w:r w:rsidRPr="00773193">
        <w:rPr>
          <w:rFonts w:cstheme="minorHAnsi"/>
          <w:color w:val="005BDC"/>
          <w:sz w:val="22"/>
          <w:szCs w:val="22"/>
        </w:rPr>
        <w:t xml:space="preserve"> </w:t>
      </w:r>
      <w:r w:rsidRPr="00773193">
        <w:rPr>
          <w:rFonts w:cstheme="minorHAnsi"/>
          <w:sz w:val="22"/>
          <w:szCs w:val="22"/>
        </w:rPr>
        <w:t>expands Crown’s rights over riverbeds significantly – gives all title to beds and shores of all permanent, naturally-occurring bodies of water “on, before, or after May 31, 1984”.</w:t>
      </w:r>
    </w:p>
    <w:p w14:paraId="5D31A7BE" w14:textId="210B334B" w:rsidR="003C170B" w:rsidRPr="00773193" w:rsidRDefault="003C170B" w:rsidP="00832539">
      <w:pPr>
        <w:pStyle w:val="Heading3"/>
        <w:spacing w:line="240" w:lineRule="auto"/>
        <w:rPr>
          <w:rFonts w:cstheme="minorHAnsi"/>
        </w:rPr>
      </w:pPr>
      <w:bookmarkStart w:id="84" w:name="_Toc101268042"/>
      <w:r w:rsidRPr="00773193">
        <w:rPr>
          <w:rFonts w:cstheme="minorHAnsi"/>
        </w:rPr>
        <w:t>Accretion and Avulsion</w:t>
      </w:r>
      <w:bookmarkEnd w:id="84"/>
      <w:r w:rsidRPr="00773193">
        <w:rPr>
          <w:rFonts w:cstheme="minorHAnsi"/>
        </w:rPr>
        <w:t xml:space="preserve"> </w:t>
      </w:r>
    </w:p>
    <w:p w14:paraId="2C3E75E2" w14:textId="1A56EE85" w:rsidR="003C170B" w:rsidRPr="00773193" w:rsidRDefault="003C170B" w:rsidP="009A68BD">
      <w:pPr>
        <w:pStyle w:val="ListParagraph"/>
        <w:numPr>
          <w:ilvl w:val="0"/>
          <w:numId w:val="27"/>
        </w:numPr>
        <w:spacing w:line="240" w:lineRule="auto"/>
        <w:rPr>
          <w:rFonts w:cstheme="minorHAnsi"/>
          <w:sz w:val="22"/>
          <w:szCs w:val="22"/>
        </w:rPr>
      </w:pPr>
      <w:r w:rsidRPr="00773193">
        <w:rPr>
          <w:rFonts w:cstheme="minorHAnsi"/>
          <w:b/>
          <w:bCs/>
          <w:i/>
          <w:iCs/>
          <w:color w:val="00B050"/>
          <w:sz w:val="22"/>
          <w:szCs w:val="22"/>
        </w:rPr>
        <w:t>Robertson v Wallace</w:t>
      </w:r>
      <w:r w:rsidRPr="00773193">
        <w:rPr>
          <w:rFonts w:cstheme="minorHAnsi"/>
          <w:color w:val="00B050"/>
          <w:sz w:val="22"/>
          <w:szCs w:val="22"/>
        </w:rPr>
        <w:t xml:space="preserve"> </w:t>
      </w:r>
      <w:r w:rsidRPr="00773193">
        <w:rPr>
          <w:rFonts w:cstheme="minorHAnsi"/>
          <w:sz w:val="22"/>
          <w:szCs w:val="22"/>
        </w:rPr>
        <w:t xml:space="preserve">– title originally listed the river as the boundary, but the river moved over the years. </w:t>
      </w:r>
    </w:p>
    <w:p w14:paraId="14093671" w14:textId="4665FCF0" w:rsidR="003C170B" w:rsidRPr="00773193" w:rsidRDefault="003C170B" w:rsidP="009A68BD">
      <w:pPr>
        <w:pStyle w:val="ListParagraph"/>
        <w:numPr>
          <w:ilvl w:val="0"/>
          <w:numId w:val="27"/>
        </w:numPr>
        <w:spacing w:line="240" w:lineRule="auto"/>
        <w:rPr>
          <w:rFonts w:cstheme="minorHAnsi"/>
          <w:sz w:val="22"/>
          <w:szCs w:val="22"/>
        </w:rPr>
      </w:pPr>
      <w:r w:rsidRPr="00773193">
        <w:rPr>
          <w:rFonts w:cstheme="minorHAnsi"/>
          <w:b/>
          <w:bCs/>
          <w:color w:val="FF0000"/>
          <w:sz w:val="22"/>
          <w:szCs w:val="22"/>
        </w:rPr>
        <w:t>Accretion:</w:t>
      </w:r>
      <w:r w:rsidRPr="00773193">
        <w:rPr>
          <w:rFonts w:cstheme="minorHAnsi"/>
          <w:color w:val="FF0000"/>
          <w:sz w:val="22"/>
          <w:szCs w:val="22"/>
        </w:rPr>
        <w:t xml:space="preserve"> </w:t>
      </w:r>
      <w:r w:rsidRPr="00773193">
        <w:rPr>
          <w:rFonts w:cstheme="minorHAnsi"/>
          <w:sz w:val="22"/>
          <w:szCs w:val="22"/>
        </w:rPr>
        <w:t>gradual, imperceptible change</w:t>
      </w:r>
    </w:p>
    <w:p w14:paraId="51A56711" w14:textId="364D82FC" w:rsidR="003C170B" w:rsidRPr="00773193" w:rsidRDefault="003C170B" w:rsidP="009A68BD">
      <w:pPr>
        <w:pStyle w:val="ListParagraph"/>
        <w:numPr>
          <w:ilvl w:val="0"/>
          <w:numId w:val="27"/>
        </w:numPr>
        <w:spacing w:line="240" w:lineRule="auto"/>
        <w:rPr>
          <w:rFonts w:cstheme="minorHAnsi"/>
          <w:sz w:val="22"/>
          <w:szCs w:val="22"/>
        </w:rPr>
      </w:pPr>
      <w:r w:rsidRPr="00773193">
        <w:rPr>
          <w:rFonts w:cstheme="minorHAnsi"/>
          <w:b/>
          <w:bCs/>
          <w:color w:val="FF0000"/>
          <w:sz w:val="22"/>
          <w:szCs w:val="22"/>
        </w:rPr>
        <w:t>Avulsion:</w:t>
      </w:r>
      <w:r w:rsidRPr="00773193">
        <w:rPr>
          <w:rFonts w:cstheme="minorHAnsi"/>
          <w:color w:val="FF0000"/>
          <w:sz w:val="22"/>
          <w:szCs w:val="22"/>
        </w:rPr>
        <w:t xml:space="preserve"> </w:t>
      </w:r>
      <w:r w:rsidRPr="00773193">
        <w:rPr>
          <w:rFonts w:cstheme="minorHAnsi"/>
          <w:sz w:val="22"/>
          <w:szCs w:val="22"/>
        </w:rPr>
        <w:t>sudden change</w:t>
      </w:r>
    </w:p>
    <w:p w14:paraId="53F4B7B7" w14:textId="77777777" w:rsidR="003C170B" w:rsidRPr="00773193" w:rsidRDefault="003C170B" w:rsidP="009A68BD">
      <w:pPr>
        <w:pStyle w:val="ListParagraph"/>
        <w:numPr>
          <w:ilvl w:val="0"/>
          <w:numId w:val="27"/>
        </w:numPr>
        <w:spacing w:line="240" w:lineRule="auto"/>
        <w:rPr>
          <w:rFonts w:cstheme="minorHAnsi"/>
          <w:sz w:val="22"/>
          <w:szCs w:val="22"/>
        </w:rPr>
      </w:pPr>
      <w:r w:rsidRPr="00773193">
        <w:rPr>
          <w:rFonts w:cstheme="minorHAnsi"/>
          <w:color w:val="000000" w:themeColor="text1"/>
          <w:sz w:val="22"/>
          <w:szCs w:val="22"/>
        </w:rPr>
        <w:t xml:space="preserve">When </w:t>
      </w:r>
      <w:r w:rsidRPr="00773193">
        <w:rPr>
          <w:rFonts w:cstheme="minorHAnsi"/>
          <w:b/>
          <w:bCs/>
          <w:color w:val="000000" w:themeColor="text1"/>
          <w:sz w:val="22"/>
          <w:szCs w:val="22"/>
        </w:rPr>
        <w:t>accretion</w:t>
      </w:r>
      <w:r w:rsidRPr="00773193">
        <w:rPr>
          <w:rFonts w:cstheme="minorHAnsi"/>
          <w:color w:val="000000" w:themeColor="text1"/>
          <w:sz w:val="22"/>
          <w:szCs w:val="22"/>
        </w:rPr>
        <w:t xml:space="preserve"> occurs, the boundary changes with the gradual change. When </w:t>
      </w:r>
      <w:r w:rsidRPr="00773193">
        <w:rPr>
          <w:rFonts w:cstheme="minorHAnsi"/>
          <w:b/>
          <w:bCs/>
          <w:color w:val="000000" w:themeColor="text1"/>
          <w:sz w:val="22"/>
          <w:szCs w:val="22"/>
        </w:rPr>
        <w:t>avulsion</w:t>
      </w:r>
      <w:r w:rsidRPr="00773193">
        <w:rPr>
          <w:rFonts w:cstheme="minorHAnsi"/>
          <w:color w:val="000000" w:themeColor="text1"/>
          <w:sz w:val="22"/>
          <w:szCs w:val="22"/>
        </w:rPr>
        <w:t xml:space="preserve"> occurs, the boundary does not change. Reasoning: </w:t>
      </w:r>
    </w:p>
    <w:p w14:paraId="674D6EC2" w14:textId="29A21499" w:rsidR="003C170B" w:rsidRPr="00773193" w:rsidRDefault="003C170B" w:rsidP="009A68BD">
      <w:pPr>
        <w:pStyle w:val="ListParagraph"/>
        <w:numPr>
          <w:ilvl w:val="1"/>
          <w:numId w:val="27"/>
        </w:numPr>
        <w:spacing w:line="240" w:lineRule="auto"/>
        <w:rPr>
          <w:rFonts w:cstheme="minorHAnsi"/>
          <w:sz w:val="22"/>
          <w:szCs w:val="22"/>
        </w:rPr>
      </w:pPr>
      <w:r w:rsidRPr="00773193">
        <w:rPr>
          <w:rFonts w:eastAsia="Times New Roman" w:cstheme="minorHAnsi"/>
          <w:sz w:val="22"/>
          <w:szCs w:val="22"/>
        </w:rPr>
        <w:t xml:space="preserve">Perhaps because it would be extremely administratively complex to survey every year and say "okay now you own 3 inches more land and 3 inches less water" every year." Easier to keep the boundary at the river. But in avulsion it would be a) less administratively burdensome and b) more fair to landowners who have reliance interests and expectations in their property. </w:t>
      </w:r>
    </w:p>
    <w:p w14:paraId="51FEA35A" w14:textId="6738A72E" w:rsidR="003C170B" w:rsidRPr="00773193" w:rsidRDefault="003C170B" w:rsidP="009A68BD">
      <w:pPr>
        <w:pStyle w:val="ListParagraph"/>
        <w:numPr>
          <w:ilvl w:val="0"/>
          <w:numId w:val="27"/>
        </w:numPr>
        <w:spacing w:line="240" w:lineRule="auto"/>
        <w:rPr>
          <w:rFonts w:cstheme="minorHAnsi"/>
          <w:sz w:val="22"/>
          <w:szCs w:val="22"/>
        </w:rPr>
      </w:pPr>
      <w:r w:rsidRPr="00773193">
        <w:rPr>
          <w:rFonts w:cstheme="minorHAnsi"/>
          <w:b/>
          <w:bCs/>
          <w:i/>
          <w:iCs/>
          <w:color w:val="00B050"/>
          <w:sz w:val="22"/>
          <w:szCs w:val="22"/>
        </w:rPr>
        <w:t>Robertson v Wallace</w:t>
      </w:r>
      <w:r w:rsidRPr="00773193">
        <w:rPr>
          <w:rFonts w:cstheme="minorHAnsi"/>
          <w:color w:val="00B050"/>
          <w:sz w:val="22"/>
          <w:szCs w:val="22"/>
        </w:rPr>
        <w:t xml:space="preserve"> </w:t>
      </w:r>
      <w:r w:rsidRPr="00773193">
        <w:rPr>
          <w:rFonts w:cstheme="minorHAnsi"/>
          <w:sz w:val="22"/>
          <w:szCs w:val="22"/>
        </w:rPr>
        <w:t xml:space="preserve">was avulsion so the boundary did not change. </w:t>
      </w:r>
    </w:p>
    <w:p w14:paraId="13A79FDD" w14:textId="18297EFC" w:rsidR="003C170B" w:rsidRPr="00773193" w:rsidRDefault="003C170B" w:rsidP="00832539">
      <w:pPr>
        <w:pStyle w:val="Heading2"/>
        <w:spacing w:line="240" w:lineRule="auto"/>
        <w:rPr>
          <w:rFonts w:cstheme="minorHAnsi"/>
        </w:rPr>
      </w:pPr>
      <w:bookmarkStart w:id="85" w:name="_Toc101268043"/>
      <w:r w:rsidRPr="00773193">
        <w:rPr>
          <w:rFonts w:cstheme="minorHAnsi"/>
        </w:rPr>
        <w:t>Fixtures and Transformation</w:t>
      </w:r>
      <w:bookmarkEnd w:id="85"/>
      <w:r w:rsidRPr="00773193">
        <w:rPr>
          <w:rFonts w:cstheme="minorHAnsi"/>
        </w:rPr>
        <w:t xml:space="preserve"> </w:t>
      </w:r>
    </w:p>
    <w:p w14:paraId="6128E867" w14:textId="387A6502" w:rsidR="00536271" w:rsidRPr="00773193" w:rsidRDefault="00536271" w:rsidP="00536271">
      <w:pPr>
        <w:pStyle w:val="Heading3"/>
        <w:rPr>
          <w:rFonts w:cstheme="minorHAnsi"/>
          <w:color w:val="auto"/>
        </w:rPr>
      </w:pPr>
      <w:bookmarkStart w:id="86" w:name="_Toc101268044"/>
      <w:r w:rsidRPr="00773193">
        <w:rPr>
          <w:rFonts w:cstheme="minorHAnsi"/>
        </w:rPr>
        <w:t>Fixtures</w:t>
      </w:r>
      <w:bookmarkEnd w:id="86"/>
    </w:p>
    <w:p w14:paraId="6C1EF384" w14:textId="13F2B57B" w:rsidR="001E626E" w:rsidRPr="00773193" w:rsidRDefault="001E626E" w:rsidP="009A68BD">
      <w:pPr>
        <w:numPr>
          <w:ilvl w:val="0"/>
          <w:numId w:val="28"/>
        </w:numPr>
        <w:spacing w:line="240" w:lineRule="auto"/>
        <w:rPr>
          <w:rFonts w:cstheme="minorHAnsi"/>
          <w:sz w:val="22"/>
          <w:szCs w:val="22"/>
        </w:rPr>
      </w:pPr>
      <w:r w:rsidRPr="00773193">
        <w:rPr>
          <w:rFonts w:cstheme="minorHAnsi"/>
          <w:b/>
          <w:bCs/>
          <w:color w:val="FF0000"/>
          <w:sz w:val="22"/>
          <w:szCs w:val="22"/>
        </w:rPr>
        <w:t>Fixture</w:t>
      </w:r>
      <w:r w:rsidRPr="00773193">
        <w:rPr>
          <w:rFonts w:cstheme="minorHAnsi"/>
          <w:color w:val="FF0000"/>
          <w:sz w:val="22"/>
          <w:szCs w:val="22"/>
        </w:rPr>
        <w:t xml:space="preserve">: </w:t>
      </w:r>
      <w:r w:rsidRPr="00773193">
        <w:rPr>
          <w:rFonts w:cstheme="minorHAnsi"/>
          <w:sz w:val="22"/>
          <w:szCs w:val="22"/>
        </w:rPr>
        <w:t>When a chattel becomes fused with and part of an interest in land then it becomes a fixture</w:t>
      </w:r>
      <w:r w:rsidR="00F376F9" w:rsidRPr="00773193">
        <w:rPr>
          <w:rFonts w:cstheme="minorHAnsi"/>
          <w:sz w:val="22"/>
          <w:szCs w:val="22"/>
        </w:rPr>
        <w:t xml:space="preserve">. </w:t>
      </w:r>
      <w:r w:rsidRPr="00773193">
        <w:rPr>
          <w:rFonts w:cstheme="minorHAnsi"/>
          <w:sz w:val="22"/>
          <w:szCs w:val="22"/>
        </w:rPr>
        <w:t>When</w:t>
      </w:r>
      <w:r w:rsidR="00F376F9" w:rsidRPr="00773193">
        <w:rPr>
          <w:rFonts w:cstheme="minorHAnsi"/>
          <w:sz w:val="22"/>
          <w:szCs w:val="22"/>
        </w:rPr>
        <w:t xml:space="preserve"> a</w:t>
      </w:r>
      <w:r w:rsidRPr="00773193">
        <w:rPr>
          <w:rFonts w:cstheme="minorHAnsi"/>
          <w:sz w:val="22"/>
          <w:szCs w:val="22"/>
        </w:rPr>
        <w:t xml:space="preserve"> chattel become</w:t>
      </w:r>
      <w:r w:rsidR="00F376F9" w:rsidRPr="00773193">
        <w:rPr>
          <w:rFonts w:cstheme="minorHAnsi"/>
          <w:sz w:val="22"/>
          <w:szCs w:val="22"/>
        </w:rPr>
        <w:t>s a</w:t>
      </w:r>
      <w:r w:rsidRPr="00773193">
        <w:rPr>
          <w:rFonts w:cstheme="minorHAnsi"/>
          <w:sz w:val="22"/>
          <w:szCs w:val="22"/>
        </w:rPr>
        <w:t xml:space="preserve"> fixture, it ceases to be personal property and it</w:t>
      </w:r>
      <w:r w:rsidR="00AD189D" w:rsidRPr="00773193">
        <w:rPr>
          <w:rFonts w:cstheme="minorHAnsi"/>
          <w:sz w:val="22"/>
          <w:szCs w:val="22"/>
        </w:rPr>
        <w:t xml:space="preserve"> becomes real property. </w:t>
      </w:r>
    </w:p>
    <w:p w14:paraId="68B954EE" w14:textId="44B36F49" w:rsidR="001E626E" w:rsidRPr="00773193" w:rsidRDefault="001E626E" w:rsidP="00832539">
      <w:pPr>
        <w:spacing w:line="240" w:lineRule="auto"/>
        <w:ind w:firstLine="720"/>
        <w:rPr>
          <w:rFonts w:cstheme="minorHAnsi"/>
          <w:sz w:val="22"/>
          <w:szCs w:val="22"/>
        </w:rPr>
      </w:pPr>
      <w:r w:rsidRPr="00773193">
        <w:rPr>
          <w:rFonts w:cstheme="minorHAnsi"/>
          <w:b/>
          <w:bCs/>
          <w:sz w:val="22"/>
          <w:szCs w:val="22"/>
        </w:rPr>
        <w:t>Test For Fixtures</w:t>
      </w:r>
      <w:r w:rsidR="005565A8" w:rsidRPr="00773193">
        <w:rPr>
          <w:rFonts w:cstheme="minorHAnsi"/>
          <w:b/>
          <w:bCs/>
          <w:sz w:val="22"/>
          <w:szCs w:val="22"/>
        </w:rPr>
        <w:t xml:space="preserve"> (</w:t>
      </w:r>
      <w:r w:rsidR="005565A8" w:rsidRPr="00773193">
        <w:rPr>
          <w:rFonts w:cstheme="minorHAnsi"/>
          <w:b/>
          <w:bCs/>
          <w:i/>
          <w:iCs/>
          <w:color w:val="00B050"/>
          <w:sz w:val="22"/>
          <w:szCs w:val="22"/>
        </w:rPr>
        <w:t>Stack v Eaton</w:t>
      </w:r>
      <w:r w:rsidR="005565A8" w:rsidRPr="00773193">
        <w:rPr>
          <w:rFonts w:cstheme="minorHAnsi"/>
          <w:b/>
          <w:bCs/>
          <w:color w:val="00B050"/>
          <w:sz w:val="22"/>
          <w:szCs w:val="22"/>
        </w:rPr>
        <w:t xml:space="preserve"> </w:t>
      </w:r>
      <w:r w:rsidR="005565A8" w:rsidRPr="00773193">
        <w:rPr>
          <w:rFonts w:cstheme="minorHAnsi"/>
          <w:b/>
          <w:bCs/>
          <w:sz w:val="22"/>
          <w:szCs w:val="22"/>
        </w:rPr>
        <w:t>Factors)</w:t>
      </w:r>
    </w:p>
    <w:p w14:paraId="358E8987" w14:textId="77777777" w:rsidR="001E626E" w:rsidRPr="00773193" w:rsidRDefault="001E626E" w:rsidP="009A68BD">
      <w:pPr>
        <w:pStyle w:val="ListParagraph"/>
        <w:numPr>
          <w:ilvl w:val="3"/>
          <w:numId w:val="17"/>
        </w:numPr>
        <w:spacing w:line="240" w:lineRule="auto"/>
        <w:rPr>
          <w:rFonts w:cstheme="minorHAnsi"/>
          <w:sz w:val="22"/>
          <w:szCs w:val="22"/>
        </w:rPr>
      </w:pPr>
      <w:r w:rsidRPr="00773193">
        <w:rPr>
          <w:rFonts w:cstheme="minorHAnsi"/>
          <w:sz w:val="22"/>
          <w:szCs w:val="22"/>
        </w:rPr>
        <w:t>If not attached by other than own weight, assumed to be chattel (unless expressly otherwise)</w:t>
      </w:r>
    </w:p>
    <w:p w14:paraId="5BD5658F" w14:textId="77777777" w:rsidR="001E626E" w:rsidRPr="00773193" w:rsidRDefault="001E626E" w:rsidP="009A68BD">
      <w:pPr>
        <w:pStyle w:val="ListParagraph"/>
        <w:numPr>
          <w:ilvl w:val="3"/>
          <w:numId w:val="17"/>
        </w:numPr>
        <w:spacing w:line="240" w:lineRule="auto"/>
        <w:rPr>
          <w:rFonts w:cstheme="minorHAnsi"/>
          <w:sz w:val="22"/>
          <w:szCs w:val="22"/>
        </w:rPr>
      </w:pPr>
      <w:r w:rsidRPr="00773193">
        <w:rPr>
          <w:rFonts w:cstheme="minorHAnsi"/>
          <w:sz w:val="22"/>
          <w:szCs w:val="22"/>
        </w:rPr>
        <w:t>If affixed, even slightly, they are part of land (Unless expressly otherwise)</w:t>
      </w:r>
    </w:p>
    <w:p w14:paraId="1998FCE6" w14:textId="77777777" w:rsidR="004E561D" w:rsidRPr="00773193" w:rsidRDefault="001E626E" w:rsidP="009A68BD">
      <w:pPr>
        <w:pStyle w:val="ListParagraph"/>
        <w:numPr>
          <w:ilvl w:val="3"/>
          <w:numId w:val="17"/>
        </w:numPr>
        <w:spacing w:line="240" w:lineRule="auto"/>
        <w:rPr>
          <w:rFonts w:cstheme="minorHAnsi"/>
          <w:sz w:val="22"/>
          <w:szCs w:val="22"/>
        </w:rPr>
      </w:pPr>
      <w:r w:rsidRPr="00773193">
        <w:rPr>
          <w:rFonts w:cstheme="minorHAnsi"/>
          <w:sz w:val="22"/>
          <w:szCs w:val="22"/>
        </w:rPr>
        <w:t>To alter the prima facie nature, you look at the degree of annexation and the object of annexation</w:t>
      </w:r>
      <w:r w:rsidR="004E561D" w:rsidRPr="00773193">
        <w:rPr>
          <w:rFonts w:cstheme="minorHAnsi"/>
          <w:sz w:val="22"/>
          <w:szCs w:val="22"/>
        </w:rPr>
        <w:t xml:space="preserve"> </w:t>
      </w:r>
      <w:r w:rsidR="004E561D" w:rsidRPr="00773193">
        <w:rPr>
          <w:rFonts w:cstheme="minorHAnsi"/>
          <w:sz w:val="22"/>
          <w:szCs w:val="22"/>
        </w:rPr>
        <w:tab/>
      </w:r>
    </w:p>
    <w:p w14:paraId="0F376BFB" w14:textId="77777777" w:rsidR="004E561D" w:rsidRPr="00773193" w:rsidRDefault="004E561D" w:rsidP="009A68BD">
      <w:pPr>
        <w:pStyle w:val="ListParagraph"/>
        <w:numPr>
          <w:ilvl w:val="4"/>
          <w:numId w:val="17"/>
        </w:numPr>
        <w:spacing w:line="240" w:lineRule="auto"/>
        <w:rPr>
          <w:rFonts w:cstheme="minorHAnsi"/>
          <w:sz w:val="22"/>
          <w:szCs w:val="22"/>
        </w:rPr>
      </w:pPr>
      <w:r w:rsidRPr="00773193">
        <w:rPr>
          <w:rFonts w:cstheme="minorHAnsi"/>
          <w:sz w:val="22"/>
          <w:szCs w:val="22"/>
        </w:rPr>
        <w:lastRenderedPageBreak/>
        <w:t xml:space="preserve">What is the purpose of it being there, is it to enhance the value of the building or to enhance the chattel? </w:t>
      </w:r>
    </w:p>
    <w:p w14:paraId="4CAB9384" w14:textId="1D2AD4EE" w:rsidR="001E626E" w:rsidRPr="00773193" w:rsidRDefault="004E561D" w:rsidP="009A68BD">
      <w:pPr>
        <w:pStyle w:val="ListParagraph"/>
        <w:numPr>
          <w:ilvl w:val="4"/>
          <w:numId w:val="17"/>
        </w:numPr>
        <w:spacing w:line="240" w:lineRule="auto"/>
        <w:rPr>
          <w:rFonts w:cstheme="minorHAnsi"/>
          <w:sz w:val="22"/>
          <w:szCs w:val="22"/>
        </w:rPr>
      </w:pPr>
      <w:r w:rsidRPr="00773193">
        <w:rPr>
          <w:rFonts w:cstheme="minorHAnsi"/>
          <w:sz w:val="22"/>
          <w:szCs w:val="22"/>
        </w:rPr>
        <w:t xml:space="preserve">How much damage would need to be done to remove? </w:t>
      </w:r>
    </w:p>
    <w:p w14:paraId="24D49B24" w14:textId="19E5B95E" w:rsidR="001E626E" w:rsidRPr="00773193" w:rsidRDefault="001E626E" w:rsidP="009A68BD">
      <w:pPr>
        <w:pStyle w:val="ListParagraph"/>
        <w:numPr>
          <w:ilvl w:val="3"/>
          <w:numId w:val="17"/>
        </w:numPr>
        <w:spacing w:line="240" w:lineRule="auto"/>
        <w:rPr>
          <w:rFonts w:cstheme="minorHAnsi"/>
          <w:sz w:val="22"/>
          <w:szCs w:val="22"/>
        </w:rPr>
      </w:pPr>
      <w:r w:rsidRPr="00773193">
        <w:rPr>
          <w:rFonts w:cstheme="minorHAnsi"/>
          <w:sz w:val="22"/>
          <w:szCs w:val="22"/>
        </w:rPr>
        <w:t>Intent of the person who affixed the object is necessary only to the degree it speaks of annexation</w:t>
      </w:r>
    </w:p>
    <w:p w14:paraId="1D05012D" w14:textId="5BA5B005" w:rsidR="00CF2C8A" w:rsidRPr="00773193" w:rsidRDefault="00CF2C8A" w:rsidP="009A68BD">
      <w:pPr>
        <w:pStyle w:val="NoSpacing"/>
        <w:numPr>
          <w:ilvl w:val="0"/>
          <w:numId w:val="17"/>
        </w:numPr>
        <w:rPr>
          <w:rFonts w:cstheme="minorHAnsi"/>
          <w:sz w:val="22"/>
          <w:szCs w:val="22"/>
        </w:rPr>
      </w:pPr>
      <w:r w:rsidRPr="00773193">
        <w:rPr>
          <w:rFonts w:cstheme="minorHAnsi"/>
          <w:b/>
          <w:bCs/>
          <w:sz w:val="22"/>
          <w:szCs w:val="22"/>
        </w:rPr>
        <w:t>Note: A contract between two parties relating to fixtures can alter the rights of the parties (i.e. reserving fixtures in a grant of real property)</w:t>
      </w:r>
    </w:p>
    <w:p w14:paraId="7E5E8741" w14:textId="1C3E9497" w:rsidR="00CF2C8A" w:rsidRPr="00773193" w:rsidRDefault="00CF2C8A" w:rsidP="009A68BD">
      <w:pPr>
        <w:pStyle w:val="NoSpacing"/>
        <w:numPr>
          <w:ilvl w:val="0"/>
          <w:numId w:val="17"/>
        </w:numPr>
        <w:rPr>
          <w:rFonts w:cstheme="minorHAnsi"/>
          <w:sz w:val="22"/>
          <w:szCs w:val="22"/>
        </w:rPr>
      </w:pPr>
      <w:r w:rsidRPr="00773193">
        <w:rPr>
          <w:rFonts w:cstheme="minorHAnsi"/>
          <w:b/>
          <w:bCs/>
          <w:sz w:val="22"/>
          <w:szCs w:val="22"/>
        </w:rPr>
        <w:t xml:space="preserve">Registration is a means of providing notice to third parties of interest in fixtures (i.e. </w:t>
      </w:r>
      <w:r w:rsidRPr="00773193">
        <w:rPr>
          <w:rFonts w:cstheme="minorHAnsi"/>
          <w:b/>
          <w:bCs/>
          <w:i/>
          <w:iCs/>
          <w:color w:val="00B0F0"/>
          <w:sz w:val="22"/>
          <w:szCs w:val="22"/>
        </w:rPr>
        <w:t xml:space="preserve">Personal Property Security Act </w:t>
      </w:r>
      <w:r w:rsidRPr="00773193">
        <w:rPr>
          <w:rFonts w:cstheme="minorHAnsi"/>
          <w:b/>
          <w:bCs/>
          <w:i/>
          <w:iCs/>
          <w:sz w:val="22"/>
          <w:szCs w:val="22"/>
        </w:rPr>
        <w:t>regime</w:t>
      </w:r>
      <w:r w:rsidRPr="00773193">
        <w:rPr>
          <w:rFonts w:cstheme="minorHAnsi"/>
          <w:b/>
          <w:bCs/>
          <w:sz w:val="22"/>
          <w:szCs w:val="22"/>
        </w:rPr>
        <w:t>)</w:t>
      </w:r>
    </w:p>
    <w:p w14:paraId="7D25272D" w14:textId="67963587" w:rsidR="00CF2C8A" w:rsidRPr="00773193" w:rsidRDefault="00CF2C8A" w:rsidP="009A68BD">
      <w:pPr>
        <w:pStyle w:val="NoSpacing"/>
        <w:numPr>
          <w:ilvl w:val="0"/>
          <w:numId w:val="17"/>
        </w:numPr>
        <w:rPr>
          <w:rFonts w:cstheme="minorHAnsi"/>
          <w:b/>
          <w:bCs/>
          <w:i/>
          <w:iCs/>
          <w:color w:val="00B050"/>
          <w:sz w:val="22"/>
          <w:szCs w:val="22"/>
        </w:rPr>
      </w:pPr>
      <w:r w:rsidRPr="00773193">
        <w:rPr>
          <w:rFonts w:cstheme="minorHAnsi"/>
          <w:b/>
          <w:bCs/>
          <w:i/>
          <w:iCs/>
          <w:color w:val="00B050"/>
          <w:sz w:val="22"/>
          <w:szCs w:val="22"/>
        </w:rPr>
        <w:t>La salle recreations v Canadian Camdex Investments Ltd.</w:t>
      </w:r>
      <w:r w:rsidRPr="00773193">
        <w:rPr>
          <w:rFonts w:cstheme="minorHAnsi"/>
          <w:b/>
          <w:bCs/>
          <w:sz w:val="22"/>
          <w:szCs w:val="22"/>
        </w:rPr>
        <w:t> </w:t>
      </w:r>
    </w:p>
    <w:p w14:paraId="155CDE3D" w14:textId="77777777" w:rsidR="00CF2C8A" w:rsidRPr="00773193" w:rsidRDefault="00CF2C8A" w:rsidP="009A68BD">
      <w:pPr>
        <w:pStyle w:val="NoSpacing"/>
        <w:numPr>
          <w:ilvl w:val="1"/>
          <w:numId w:val="17"/>
        </w:numPr>
        <w:rPr>
          <w:rFonts w:cstheme="minorHAnsi"/>
          <w:sz w:val="22"/>
          <w:szCs w:val="22"/>
        </w:rPr>
      </w:pPr>
      <w:r w:rsidRPr="00773193">
        <w:rPr>
          <w:rFonts w:cstheme="minorHAnsi"/>
          <w:b/>
          <w:bCs/>
          <w:sz w:val="22"/>
          <w:szCs w:val="22"/>
        </w:rPr>
        <w:t>Facts:</w:t>
      </w:r>
    </w:p>
    <w:p w14:paraId="26C68B6D" w14:textId="77777777" w:rsidR="00CF2C8A" w:rsidRPr="00773193" w:rsidRDefault="00CF2C8A" w:rsidP="009A68BD">
      <w:pPr>
        <w:pStyle w:val="NoSpacing"/>
        <w:numPr>
          <w:ilvl w:val="2"/>
          <w:numId w:val="17"/>
        </w:numPr>
        <w:rPr>
          <w:rFonts w:cstheme="minorHAnsi"/>
          <w:sz w:val="22"/>
          <w:szCs w:val="22"/>
        </w:rPr>
      </w:pPr>
      <w:r w:rsidRPr="00773193">
        <w:rPr>
          <w:rFonts w:cstheme="minorHAnsi"/>
          <w:sz w:val="22"/>
          <w:szCs w:val="22"/>
        </w:rPr>
        <w:t>Carpeting in hotel is bought with carpet vendor retaining title as security until paid</w:t>
      </w:r>
    </w:p>
    <w:p w14:paraId="29DF9018" w14:textId="77777777" w:rsidR="00CF2C8A" w:rsidRPr="00773193" w:rsidRDefault="00CF2C8A" w:rsidP="009A68BD">
      <w:pPr>
        <w:pStyle w:val="NoSpacing"/>
        <w:numPr>
          <w:ilvl w:val="2"/>
          <w:numId w:val="17"/>
        </w:numPr>
        <w:rPr>
          <w:rFonts w:cstheme="minorHAnsi"/>
          <w:sz w:val="22"/>
          <w:szCs w:val="22"/>
        </w:rPr>
      </w:pPr>
      <w:r w:rsidRPr="00773193">
        <w:rPr>
          <w:rFonts w:cstheme="minorHAnsi"/>
          <w:sz w:val="22"/>
          <w:szCs w:val="22"/>
        </w:rPr>
        <w:t>Carpet is secured interest if they don’t pay debt </w:t>
      </w:r>
    </w:p>
    <w:p w14:paraId="00A7A4BE" w14:textId="77777777" w:rsidR="00CF2C8A" w:rsidRPr="00773193" w:rsidRDefault="00CF2C8A" w:rsidP="009A68BD">
      <w:pPr>
        <w:pStyle w:val="NoSpacing"/>
        <w:numPr>
          <w:ilvl w:val="2"/>
          <w:numId w:val="17"/>
        </w:numPr>
        <w:rPr>
          <w:rFonts w:cstheme="minorHAnsi"/>
          <w:sz w:val="22"/>
          <w:szCs w:val="22"/>
        </w:rPr>
      </w:pPr>
      <w:r w:rsidRPr="00773193">
        <w:rPr>
          <w:rFonts w:cstheme="minorHAnsi"/>
          <w:sz w:val="22"/>
          <w:szCs w:val="22"/>
        </w:rPr>
        <w:t>Building containing carpet is subject to mortgage</w:t>
      </w:r>
    </w:p>
    <w:p w14:paraId="3A67AD18" w14:textId="77777777" w:rsidR="00CF2C8A" w:rsidRPr="00773193" w:rsidRDefault="00CF2C8A" w:rsidP="009A68BD">
      <w:pPr>
        <w:pStyle w:val="NoSpacing"/>
        <w:numPr>
          <w:ilvl w:val="2"/>
          <w:numId w:val="17"/>
        </w:numPr>
        <w:rPr>
          <w:rFonts w:cstheme="minorHAnsi"/>
          <w:sz w:val="22"/>
          <w:szCs w:val="22"/>
        </w:rPr>
      </w:pPr>
      <w:r w:rsidRPr="00773193">
        <w:rPr>
          <w:rFonts w:cstheme="minorHAnsi"/>
          <w:sz w:val="22"/>
          <w:szCs w:val="22"/>
        </w:rPr>
        <w:t>Carpet is not properly registered in land registry office, although the loan is registered under Personal Property Security Acts.  When building is sold, is the carpet considered a fixture?</w:t>
      </w:r>
    </w:p>
    <w:p w14:paraId="42FF1161" w14:textId="77777777" w:rsidR="00CF2C8A" w:rsidRPr="00773193" w:rsidRDefault="00CF2C8A" w:rsidP="009A68BD">
      <w:pPr>
        <w:pStyle w:val="NoSpacing"/>
        <w:numPr>
          <w:ilvl w:val="1"/>
          <w:numId w:val="17"/>
        </w:numPr>
        <w:rPr>
          <w:rFonts w:cstheme="minorHAnsi"/>
          <w:sz w:val="22"/>
          <w:szCs w:val="22"/>
        </w:rPr>
      </w:pPr>
      <w:r w:rsidRPr="00773193">
        <w:rPr>
          <w:rFonts w:cstheme="minorHAnsi"/>
          <w:b/>
          <w:bCs/>
          <w:sz w:val="22"/>
          <w:szCs w:val="22"/>
        </w:rPr>
        <w:t>Issue</w:t>
      </w:r>
      <w:r w:rsidRPr="00773193">
        <w:rPr>
          <w:rFonts w:cstheme="minorHAnsi"/>
          <w:sz w:val="22"/>
          <w:szCs w:val="22"/>
        </w:rPr>
        <w:t>:</w:t>
      </w:r>
    </w:p>
    <w:p w14:paraId="7ECC6FB8" w14:textId="24E9AAF9" w:rsidR="00CF2C8A" w:rsidRPr="00773193" w:rsidRDefault="00CF2C8A" w:rsidP="009A68BD">
      <w:pPr>
        <w:pStyle w:val="NoSpacing"/>
        <w:numPr>
          <w:ilvl w:val="2"/>
          <w:numId w:val="17"/>
        </w:numPr>
        <w:rPr>
          <w:rFonts w:cstheme="minorHAnsi"/>
          <w:sz w:val="22"/>
          <w:szCs w:val="22"/>
        </w:rPr>
      </w:pPr>
      <w:r w:rsidRPr="00773193">
        <w:rPr>
          <w:rFonts w:cstheme="minorHAnsi"/>
          <w:sz w:val="22"/>
          <w:szCs w:val="22"/>
        </w:rPr>
        <w:t>Is carpet considered a fixture and thus subsumed in the realty?</w:t>
      </w:r>
    </w:p>
    <w:p w14:paraId="5D9AA5CC" w14:textId="1B9002E9" w:rsidR="00CF2C8A" w:rsidRPr="00773193" w:rsidRDefault="00CF2C8A" w:rsidP="009A68BD">
      <w:pPr>
        <w:pStyle w:val="NoSpacing"/>
        <w:numPr>
          <w:ilvl w:val="2"/>
          <w:numId w:val="17"/>
        </w:numPr>
        <w:rPr>
          <w:rFonts w:cstheme="minorHAnsi"/>
          <w:sz w:val="22"/>
          <w:szCs w:val="22"/>
        </w:rPr>
      </w:pPr>
      <w:r w:rsidRPr="00773193">
        <w:rPr>
          <w:rFonts w:cstheme="minorHAnsi"/>
          <w:sz w:val="22"/>
          <w:szCs w:val="22"/>
        </w:rPr>
        <w:t>Does the security interest in the chattel or mortgage take priority?</w:t>
      </w:r>
    </w:p>
    <w:p w14:paraId="4D8DEB58" w14:textId="7C061062" w:rsidR="00CF2C8A" w:rsidRPr="00773193" w:rsidRDefault="005565A8" w:rsidP="009A68BD">
      <w:pPr>
        <w:pStyle w:val="NoSpacing"/>
        <w:numPr>
          <w:ilvl w:val="0"/>
          <w:numId w:val="17"/>
        </w:numPr>
        <w:rPr>
          <w:rFonts w:cstheme="minorHAnsi"/>
          <w:b/>
          <w:bCs/>
          <w:sz w:val="22"/>
          <w:szCs w:val="22"/>
        </w:rPr>
      </w:pPr>
      <w:r w:rsidRPr="00773193">
        <w:rPr>
          <w:rFonts w:cstheme="minorHAnsi"/>
          <w:b/>
          <w:bCs/>
          <w:sz w:val="22"/>
          <w:szCs w:val="22"/>
        </w:rPr>
        <w:t>Analysis/Holding</w:t>
      </w:r>
      <w:r w:rsidR="00CF2C8A" w:rsidRPr="00773193">
        <w:rPr>
          <w:rFonts w:cstheme="minorHAnsi"/>
          <w:b/>
          <w:bCs/>
          <w:sz w:val="22"/>
          <w:szCs w:val="22"/>
        </w:rPr>
        <w:t>:</w:t>
      </w:r>
    </w:p>
    <w:p w14:paraId="1E779DB6" w14:textId="77777777" w:rsidR="005565A8" w:rsidRPr="00773193" w:rsidRDefault="00CF2C8A" w:rsidP="009A68BD">
      <w:pPr>
        <w:pStyle w:val="NoSpacing"/>
        <w:numPr>
          <w:ilvl w:val="1"/>
          <w:numId w:val="17"/>
        </w:numPr>
        <w:rPr>
          <w:rFonts w:cstheme="minorHAnsi"/>
          <w:b/>
          <w:bCs/>
          <w:sz w:val="22"/>
          <w:szCs w:val="22"/>
        </w:rPr>
      </w:pPr>
      <w:r w:rsidRPr="00773193">
        <w:rPr>
          <w:rFonts w:cstheme="minorHAnsi"/>
          <w:sz w:val="22"/>
          <w:szCs w:val="22"/>
          <w:lang w:val="en-US"/>
        </w:rPr>
        <w:t xml:space="preserve">The Court goes through the </w:t>
      </w:r>
      <w:r w:rsidRPr="00773193">
        <w:rPr>
          <w:rFonts w:cstheme="minorHAnsi"/>
          <w:i/>
          <w:iCs/>
          <w:sz w:val="22"/>
          <w:szCs w:val="22"/>
          <w:lang w:val="en-US"/>
        </w:rPr>
        <w:t>Stack and Eaton</w:t>
      </w:r>
      <w:r w:rsidRPr="00773193">
        <w:rPr>
          <w:rFonts w:cstheme="minorHAnsi"/>
          <w:sz w:val="22"/>
          <w:szCs w:val="22"/>
          <w:lang w:val="en-US"/>
        </w:rPr>
        <w:t xml:space="preserve"> Principles</w:t>
      </w:r>
    </w:p>
    <w:p w14:paraId="6674A68E" w14:textId="69536ED9" w:rsidR="00CF2C8A" w:rsidRPr="00773193" w:rsidRDefault="00CF2C8A" w:rsidP="009A68BD">
      <w:pPr>
        <w:pStyle w:val="NoSpacing"/>
        <w:numPr>
          <w:ilvl w:val="2"/>
          <w:numId w:val="17"/>
        </w:numPr>
        <w:rPr>
          <w:rFonts w:cstheme="minorHAnsi"/>
          <w:b/>
          <w:bCs/>
          <w:sz w:val="22"/>
          <w:szCs w:val="22"/>
        </w:rPr>
      </w:pPr>
      <w:r w:rsidRPr="00773193">
        <w:rPr>
          <w:rFonts w:cstheme="minorHAnsi"/>
          <w:sz w:val="22"/>
          <w:szCs w:val="22"/>
          <w:lang w:val="en-US"/>
        </w:rPr>
        <w:t>The carpet was determined to be a fixture by its nature of having been annexed for the better use of the building as hotel (object of annexation), albeit the degree of annexation was slight due to its ability to be removed without causing damage</w:t>
      </w:r>
    </w:p>
    <w:p w14:paraId="40D06694" w14:textId="4AD18DCF" w:rsidR="00536271" w:rsidRPr="00773193" w:rsidRDefault="00536271" w:rsidP="009A68BD">
      <w:pPr>
        <w:pStyle w:val="NoSpacing"/>
        <w:numPr>
          <w:ilvl w:val="0"/>
          <w:numId w:val="17"/>
        </w:numPr>
        <w:rPr>
          <w:rFonts w:cstheme="minorHAnsi"/>
          <w:b/>
          <w:bCs/>
          <w:sz w:val="22"/>
          <w:szCs w:val="22"/>
        </w:rPr>
      </w:pPr>
      <w:r w:rsidRPr="00773193">
        <w:rPr>
          <w:rFonts w:cstheme="minorHAnsi"/>
          <w:sz w:val="22"/>
          <w:szCs w:val="22"/>
          <w:lang w:val="en-US"/>
        </w:rPr>
        <w:t xml:space="preserve">Would have been a different outcome if it had been registered under the PPSA – would be registered on the land title so bank would have known about it. </w:t>
      </w:r>
    </w:p>
    <w:p w14:paraId="44FB349D" w14:textId="77777777" w:rsidR="00CF2C8A" w:rsidRPr="00773193" w:rsidRDefault="00CF2C8A" w:rsidP="00832539">
      <w:pPr>
        <w:pStyle w:val="NoSpacing"/>
        <w:rPr>
          <w:rFonts w:cstheme="minorHAnsi"/>
          <w:sz w:val="22"/>
          <w:szCs w:val="22"/>
        </w:rPr>
      </w:pPr>
    </w:p>
    <w:p w14:paraId="1469543C" w14:textId="7334A06C" w:rsidR="001E626E" w:rsidRPr="00773193" w:rsidRDefault="001E626E" w:rsidP="00536271">
      <w:pPr>
        <w:pStyle w:val="Heading4"/>
        <w:rPr>
          <w:rFonts w:cstheme="minorHAnsi"/>
        </w:rPr>
      </w:pPr>
      <w:r w:rsidRPr="00773193">
        <w:rPr>
          <w:rFonts w:cstheme="minorHAnsi"/>
        </w:rPr>
        <w:t>Lending:</w:t>
      </w:r>
    </w:p>
    <w:p w14:paraId="4B092D93" w14:textId="001A3A0D" w:rsidR="001005CE" w:rsidRPr="00773193" w:rsidRDefault="001E626E" w:rsidP="009A68BD">
      <w:pPr>
        <w:pStyle w:val="NoSpacing"/>
        <w:numPr>
          <w:ilvl w:val="0"/>
          <w:numId w:val="17"/>
        </w:numPr>
        <w:rPr>
          <w:rFonts w:cstheme="minorHAnsi"/>
          <w:sz w:val="22"/>
          <w:szCs w:val="22"/>
        </w:rPr>
      </w:pPr>
      <w:r w:rsidRPr="00773193">
        <w:rPr>
          <w:rFonts w:cstheme="minorHAnsi"/>
          <w:b/>
          <w:bCs/>
          <w:color w:val="FF0000"/>
          <w:sz w:val="22"/>
          <w:szCs w:val="22"/>
        </w:rPr>
        <w:t>Security Interest</w:t>
      </w:r>
      <w:r w:rsidRPr="00773193">
        <w:rPr>
          <w:rFonts w:cstheme="minorHAnsi"/>
          <w:color w:val="FF0000"/>
          <w:sz w:val="22"/>
          <w:szCs w:val="22"/>
        </w:rPr>
        <w:t xml:space="preserve">: </w:t>
      </w:r>
      <w:r w:rsidRPr="00773193">
        <w:rPr>
          <w:rFonts w:cstheme="minorHAnsi"/>
          <w:sz w:val="22"/>
          <w:szCs w:val="22"/>
        </w:rPr>
        <w:t xml:space="preserve">Some form of guarantee for a loan, a right to </w:t>
      </w:r>
      <w:r w:rsidR="00AD189D" w:rsidRPr="00773193">
        <w:rPr>
          <w:rFonts w:cstheme="minorHAnsi"/>
          <w:sz w:val="22"/>
          <w:szCs w:val="22"/>
        </w:rPr>
        <w:t xml:space="preserve">take assets if the lendee defaults on the loan. **Interest of secured lendor takes priority over others. </w:t>
      </w:r>
    </w:p>
    <w:p w14:paraId="21E8C634" w14:textId="77777777" w:rsidR="001005CE" w:rsidRPr="00773193" w:rsidRDefault="001E626E" w:rsidP="009A68BD">
      <w:pPr>
        <w:pStyle w:val="NoSpacing"/>
        <w:numPr>
          <w:ilvl w:val="1"/>
          <w:numId w:val="17"/>
        </w:numPr>
        <w:rPr>
          <w:rFonts w:cstheme="minorHAnsi"/>
          <w:sz w:val="22"/>
          <w:szCs w:val="22"/>
        </w:rPr>
      </w:pPr>
      <w:r w:rsidRPr="00773193">
        <w:rPr>
          <w:rFonts w:cstheme="minorHAnsi"/>
          <w:sz w:val="22"/>
          <w:szCs w:val="22"/>
        </w:rPr>
        <w:t>Real property security interests come in the form of a mortgage</w:t>
      </w:r>
    </w:p>
    <w:p w14:paraId="61C56354" w14:textId="77777777" w:rsidR="001005CE" w:rsidRPr="00773193" w:rsidRDefault="001E626E" w:rsidP="009A68BD">
      <w:pPr>
        <w:pStyle w:val="NoSpacing"/>
        <w:numPr>
          <w:ilvl w:val="1"/>
          <w:numId w:val="17"/>
        </w:numPr>
        <w:rPr>
          <w:rFonts w:cstheme="minorHAnsi"/>
          <w:sz w:val="22"/>
          <w:szCs w:val="22"/>
        </w:rPr>
      </w:pPr>
      <w:r w:rsidRPr="00773193">
        <w:rPr>
          <w:rFonts w:cstheme="minorHAnsi"/>
          <w:sz w:val="22"/>
          <w:szCs w:val="22"/>
        </w:rPr>
        <w:t>Disputes can arise when someone has a security interest in a chattel that has become a legal fixture of real property, but there is legislation to deal with this issue</w:t>
      </w:r>
      <w:r w:rsidR="001005CE" w:rsidRPr="00773193">
        <w:rPr>
          <w:rFonts w:cstheme="minorHAnsi"/>
          <w:sz w:val="22"/>
          <w:szCs w:val="22"/>
        </w:rPr>
        <w:t xml:space="preserve">: </w:t>
      </w:r>
    </w:p>
    <w:p w14:paraId="31D26BEC" w14:textId="5100E003" w:rsidR="001E626E" w:rsidRPr="00773193" w:rsidRDefault="001E626E" w:rsidP="009A68BD">
      <w:pPr>
        <w:pStyle w:val="NoSpacing"/>
        <w:numPr>
          <w:ilvl w:val="2"/>
          <w:numId w:val="17"/>
        </w:numPr>
        <w:rPr>
          <w:rFonts w:cstheme="minorHAnsi"/>
          <w:sz w:val="22"/>
          <w:szCs w:val="22"/>
        </w:rPr>
      </w:pPr>
      <w:r w:rsidRPr="00773193">
        <w:rPr>
          <w:rFonts w:cstheme="minorHAnsi"/>
          <w:b/>
          <w:bCs/>
          <w:i/>
          <w:iCs/>
          <w:color w:val="00B0F0"/>
          <w:sz w:val="22"/>
          <w:szCs w:val="22"/>
        </w:rPr>
        <w:t>Personal Property Security Act</w:t>
      </w:r>
      <w:r w:rsidRPr="00773193">
        <w:rPr>
          <w:rFonts w:cstheme="minorHAnsi"/>
          <w:b/>
          <w:bCs/>
          <w:color w:val="00B0F0"/>
          <w:sz w:val="22"/>
          <w:szCs w:val="22"/>
        </w:rPr>
        <w:t xml:space="preserve">: </w:t>
      </w:r>
      <w:r w:rsidRPr="00773193">
        <w:rPr>
          <w:rFonts w:cstheme="minorHAnsi"/>
          <w:sz w:val="22"/>
          <w:szCs w:val="22"/>
        </w:rPr>
        <w:t>If you have a chattel that may become a fixture, and have ongoing interest in the item, you can register it in under this act, as well as land titles office against land involved...</w:t>
      </w:r>
    </w:p>
    <w:p w14:paraId="60529FF0" w14:textId="374219F0" w:rsidR="004E561D" w:rsidRPr="00283775" w:rsidRDefault="004E561D" w:rsidP="00832539">
      <w:pPr>
        <w:pStyle w:val="NoSpacing"/>
        <w:numPr>
          <w:ilvl w:val="2"/>
          <w:numId w:val="17"/>
        </w:numPr>
        <w:rPr>
          <w:rFonts w:cstheme="minorHAnsi"/>
          <w:b/>
          <w:bCs/>
          <w:color w:val="000000" w:themeColor="text1"/>
          <w:sz w:val="22"/>
          <w:szCs w:val="22"/>
        </w:rPr>
      </w:pPr>
      <w:r w:rsidRPr="00773193">
        <w:rPr>
          <w:rFonts w:cstheme="minorHAnsi"/>
          <w:b/>
          <w:bCs/>
          <w:color w:val="000000" w:themeColor="text1"/>
          <w:sz w:val="22"/>
          <w:szCs w:val="22"/>
        </w:rPr>
        <w:t xml:space="preserve">Property interests &gt; normal debts. </w:t>
      </w:r>
    </w:p>
    <w:p w14:paraId="59AB7623" w14:textId="12AD3089" w:rsidR="00536271" w:rsidRPr="00773193" w:rsidRDefault="00536271" w:rsidP="009D2AB2">
      <w:pPr>
        <w:pStyle w:val="Heading3"/>
        <w:spacing w:line="240" w:lineRule="auto"/>
        <w:rPr>
          <w:rFonts w:cstheme="minorHAnsi"/>
        </w:rPr>
      </w:pPr>
      <w:bookmarkStart w:id="87" w:name="_Toc101268045"/>
      <w:r w:rsidRPr="00773193">
        <w:rPr>
          <w:rFonts w:cstheme="minorHAnsi"/>
        </w:rPr>
        <w:t xml:space="preserve">Transformation </w:t>
      </w:r>
      <w:r w:rsidR="001E626E" w:rsidRPr="00773193">
        <w:rPr>
          <w:rFonts w:cstheme="minorHAnsi"/>
        </w:rPr>
        <w:t> </w:t>
      </w:r>
      <w:r w:rsidRPr="00773193">
        <w:rPr>
          <w:rFonts w:cstheme="minorHAnsi"/>
        </w:rPr>
        <w:t>of Chattels</w:t>
      </w:r>
      <w:bookmarkEnd w:id="87"/>
    </w:p>
    <w:p w14:paraId="21E00372" w14:textId="17EA6602" w:rsidR="00536271" w:rsidRPr="00773193" w:rsidRDefault="00536271" w:rsidP="009A68BD">
      <w:pPr>
        <w:pStyle w:val="ListParagraph"/>
        <w:numPr>
          <w:ilvl w:val="0"/>
          <w:numId w:val="17"/>
        </w:numPr>
        <w:spacing w:line="240" w:lineRule="auto"/>
        <w:rPr>
          <w:rFonts w:cstheme="minorHAnsi"/>
          <w:sz w:val="22"/>
          <w:szCs w:val="22"/>
        </w:rPr>
      </w:pPr>
      <w:r w:rsidRPr="00773193">
        <w:rPr>
          <w:rFonts w:cstheme="minorHAnsi"/>
          <w:b/>
          <w:bCs/>
          <w:sz w:val="22"/>
          <w:szCs w:val="22"/>
        </w:rPr>
        <w:t>Three issues may affect ownership of chattels:</w:t>
      </w:r>
    </w:p>
    <w:tbl>
      <w:tblPr>
        <w:tblW w:w="0" w:type="auto"/>
        <w:tblCellMar>
          <w:top w:w="15" w:type="dxa"/>
          <w:left w:w="15" w:type="dxa"/>
          <w:bottom w:w="15" w:type="dxa"/>
          <w:right w:w="15" w:type="dxa"/>
        </w:tblCellMar>
        <w:tblLook w:val="04A0" w:firstRow="1" w:lastRow="0" w:firstColumn="1" w:lastColumn="0" w:noHBand="0" w:noVBand="1"/>
      </w:tblPr>
      <w:tblGrid>
        <w:gridCol w:w="1622"/>
        <w:gridCol w:w="3982"/>
        <w:gridCol w:w="2826"/>
        <w:gridCol w:w="2350"/>
      </w:tblGrid>
      <w:tr w:rsidR="00536271" w:rsidRPr="00773193" w14:paraId="79FC725F" w14:textId="77777777" w:rsidTr="005362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0E104" w14:textId="77777777" w:rsidR="00536271" w:rsidRPr="00773193" w:rsidRDefault="00536271" w:rsidP="009D2AB2">
            <w:pPr>
              <w:spacing w:line="240" w:lineRule="auto"/>
              <w:rPr>
                <w:rFonts w:cstheme="minorHAnsi"/>
                <w:sz w:val="22"/>
                <w:szCs w:val="22"/>
              </w:rPr>
            </w:pPr>
            <w:r w:rsidRPr="00773193">
              <w:rPr>
                <w:rFonts w:cstheme="minorHAnsi"/>
                <w:b/>
                <w:bCs/>
                <w:sz w:val="22"/>
                <w:szCs w:val="22"/>
              </w:rPr>
              <w:t>Issue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51D90" w14:textId="77777777" w:rsidR="00536271" w:rsidRPr="00773193" w:rsidRDefault="00536271" w:rsidP="009D2AB2">
            <w:pPr>
              <w:spacing w:line="240" w:lineRule="auto"/>
              <w:rPr>
                <w:rFonts w:cstheme="minorHAnsi"/>
                <w:sz w:val="22"/>
                <w:szCs w:val="22"/>
              </w:rPr>
            </w:pPr>
            <w:r w:rsidRPr="00773193">
              <w:rPr>
                <w:rFonts w:cstheme="minorHAnsi"/>
                <w:b/>
                <w:bCs/>
                <w:sz w:val="22"/>
                <w:szCs w:val="22"/>
              </w:rPr>
              <w:t>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BDF41" w14:textId="77777777" w:rsidR="00536271" w:rsidRPr="00773193" w:rsidRDefault="00536271" w:rsidP="009D2AB2">
            <w:pPr>
              <w:spacing w:line="240" w:lineRule="auto"/>
              <w:rPr>
                <w:rFonts w:cstheme="minorHAnsi"/>
                <w:sz w:val="22"/>
                <w:szCs w:val="22"/>
              </w:rPr>
            </w:pPr>
            <w:r w:rsidRPr="00773193">
              <w:rPr>
                <w:rFonts w:cstheme="minorHAnsi"/>
                <w:b/>
                <w:bCs/>
                <w:sz w:val="22"/>
                <w:szCs w:val="22"/>
              </w:rPr>
              <w:t>Example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06E18" w14:textId="77777777" w:rsidR="00536271" w:rsidRPr="00773193" w:rsidRDefault="00536271" w:rsidP="009D2AB2">
            <w:pPr>
              <w:spacing w:line="240" w:lineRule="auto"/>
              <w:rPr>
                <w:rFonts w:cstheme="minorHAnsi"/>
                <w:sz w:val="22"/>
                <w:szCs w:val="22"/>
              </w:rPr>
            </w:pPr>
            <w:r w:rsidRPr="00773193">
              <w:rPr>
                <w:rFonts w:cstheme="minorHAnsi"/>
                <w:b/>
                <w:bCs/>
                <w:sz w:val="22"/>
                <w:szCs w:val="22"/>
              </w:rPr>
              <w:t>Who gets title?</w:t>
            </w:r>
          </w:p>
        </w:tc>
      </w:tr>
      <w:tr w:rsidR="00536271" w:rsidRPr="00773193" w14:paraId="72FA79AE" w14:textId="77777777" w:rsidTr="005362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C96AD" w14:textId="77777777" w:rsidR="00536271" w:rsidRPr="00773193" w:rsidRDefault="00536271" w:rsidP="009D2AB2">
            <w:pPr>
              <w:spacing w:line="240" w:lineRule="auto"/>
              <w:rPr>
                <w:rFonts w:cstheme="minorHAnsi"/>
                <w:sz w:val="22"/>
                <w:szCs w:val="22"/>
              </w:rPr>
            </w:pPr>
            <w:r w:rsidRPr="00773193">
              <w:rPr>
                <w:rFonts w:cstheme="minorHAnsi"/>
                <w:b/>
                <w:bCs/>
                <w:color w:val="FF0000"/>
                <w:sz w:val="22"/>
                <w:szCs w:val="22"/>
              </w:rPr>
              <w:t>Confusion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D67E7" w14:textId="77777777" w:rsidR="00536271" w:rsidRPr="00773193" w:rsidRDefault="00536271" w:rsidP="009D2AB2">
            <w:pPr>
              <w:spacing w:line="240" w:lineRule="auto"/>
              <w:rPr>
                <w:rFonts w:cstheme="minorHAnsi"/>
                <w:sz w:val="22"/>
                <w:szCs w:val="22"/>
              </w:rPr>
            </w:pPr>
            <w:r w:rsidRPr="00773193">
              <w:rPr>
                <w:rFonts w:cstheme="minorHAnsi"/>
                <w:sz w:val="22"/>
                <w:szCs w:val="22"/>
              </w:rPr>
              <w:t>Fungible goods from two sources combined in such a way that they cannot practically be separated.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7E8D3" w14:textId="75605666" w:rsidR="00536271" w:rsidRPr="00773193" w:rsidRDefault="00536271" w:rsidP="009D2AB2">
            <w:pPr>
              <w:spacing w:line="240" w:lineRule="auto"/>
              <w:rPr>
                <w:rFonts w:cstheme="minorHAnsi"/>
                <w:sz w:val="22"/>
                <w:szCs w:val="22"/>
              </w:rPr>
            </w:pPr>
            <w:r w:rsidRPr="00773193">
              <w:rPr>
                <w:rFonts w:cstheme="minorHAnsi"/>
                <w:i/>
                <w:iCs/>
                <w:sz w:val="22"/>
                <w:szCs w:val="22"/>
              </w:rPr>
              <w:t>Glencore (</w:t>
            </w:r>
            <w:r w:rsidRPr="00773193">
              <w:rPr>
                <w:rFonts w:cstheme="minorHAnsi"/>
                <w:sz w:val="22"/>
                <w:szCs w:val="22"/>
              </w:rPr>
              <w:t>oil</w:t>
            </w:r>
            <w:r w:rsidRPr="00773193">
              <w:rPr>
                <w:rFonts w:cstheme="minorHAnsi"/>
                <w:i/>
                <w:iCs/>
                <w:sz w:val="22"/>
                <w:szCs w:val="22"/>
              </w:rPr>
              <w:t>)</w:t>
            </w:r>
          </w:p>
          <w:p w14:paraId="596BD3AC" w14:textId="77777777" w:rsidR="00536271" w:rsidRPr="00773193" w:rsidRDefault="00536271" w:rsidP="009D2AB2">
            <w:pPr>
              <w:spacing w:line="240" w:lineRule="auto"/>
              <w:rPr>
                <w:rFonts w:cstheme="minorHAnsi"/>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4526A" w14:textId="77777777" w:rsidR="00536271" w:rsidRPr="00773193" w:rsidRDefault="00536271" w:rsidP="009D2AB2">
            <w:pPr>
              <w:spacing w:line="240" w:lineRule="auto"/>
              <w:rPr>
                <w:rFonts w:cstheme="minorHAnsi"/>
                <w:sz w:val="22"/>
                <w:szCs w:val="22"/>
              </w:rPr>
            </w:pPr>
            <w:r w:rsidRPr="00773193">
              <w:rPr>
                <w:rFonts w:cstheme="minorHAnsi"/>
                <w:sz w:val="22"/>
                <w:szCs w:val="22"/>
              </w:rPr>
              <w:t>Divided based on amount and quality.</w:t>
            </w:r>
          </w:p>
        </w:tc>
      </w:tr>
      <w:tr w:rsidR="00536271" w:rsidRPr="00773193" w14:paraId="6B3BD669" w14:textId="77777777" w:rsidTr="005362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B0BDD" w14:textId="77777777" w:rsidR="00536271" w:rsidRPr="00773193" w:rsidRDefault="00536271" w:rsidP="009D2AB2">
            <w:pPr>
              <w:spacing w:line="240" w:lineRule="auto"/>
              <w:rPr>
                <w:rFonts w:cstheme="minorHAnsi"/>
                <w:sz w:val="22"/>
                <w:szCs w:val="22"/>
              </w:rPr>
            </w:pPr>
            <w:r w:rsidRPr="00773193">
              <w:rPr>
                <w:rFonts w:cstheme="minorHAnsi"/>
                <w:b/>
                <w:bCs/>
                <w:color w:val="FF0000"/>
                <w:sz w:val="22"/>
                <w:szCs w:val="22"/>
              </w:rPr>
              <w:lastRenderedPageBreak/>
              <w:t>Accession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2D64E" w14:textId="77777777" w:rsidR="00536271" w:rsidRPr="00773193" w:rsidRDefault="00536271" w:rsidP="009D2AB2">
            <w:pPr>
              <w:spacing w:line="240" w:lineRule="auto"/>
              <w:rPr>
                <w:rFonts w:cstheme="minorHAnsi"/>
                <w:sz w:val="22"/>
                <w:szCs w:val="22"/>
              </w:rPr>
            </w:pPr>
            <w:r w:rsidRPr="00773193">
              <w:rPr>
                <w:rFonts w:cstheme="minorHAnsi"/>
                <w:sz w:val="22"/>
                <w:szCs w:val="22"/>
              </w:rPr>
              <w:t>Chattel belonging to one party is attached to a chattel belonging to another party.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50F2" w14:textId="6C546B4F" w:rsidR="00536271" w:rsidRPr="00773193" w:rsidRDefault="00536271" w:rsidP="009D2AB2">
            <w:pPr>
              <w:spacing w:line="240" w:lineRule="auto"/>
              <w:rPr>
                <w:rFonts w:cstheme="minorHAnsi"/>
                <w:sz w:val="22"/>
                <w:szCs w:val="22"/>
              </w:rPr>
            </w:pPr>
            <w:r w:rsidRPr="00773193">
              <w:rPr>
                <w:rFonts w:cstheme="minorHAnsi"/>
                <w:i/>
                <w:iCs/>
                <w:sz w:val="22"/>
                <w:szCs w:val="22"/>
              </w:rPr>
              <w:t>Jones (</w:t>
            </w:r>
            <w:r w:rsidRPr="00773193">
              <w:rPr>
                <w:rFonts w:cstheme="minorHAnsi"/>
                <w:sz w:val="22"/>
                <w:szCs w:val="22"/>
              </w:rPr>
              <w:t>furcoat</w:t>
            </w:r>
            <w:r w:rsidRPr="00773193">
              <w:rPr>
                <w:rFonts w:cstheme="minorHAnsi"/>
                <w:i/>
                <w:iCs/>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208E4" w14:textId="17D951CC" w:rsidR="00536271" w:rsidRPr="00773193" w:rsidRDefault="00536271" w:rsidP="009D2AB2">
            <w:pPr>
              <w:spacing w:line="240" w:lineRule="auto"/>
              <w:rPr>
                <w:rFonts w:cstheme="minorHAnsi"/>
                <w:sz w:val="22"/>
                <w:szCs w:val="22"/>
              </w:rPr>
            </w:pPr>
            <w:r w:rsidRPr="00773193">
              <w:rPr>
                <w:rFonts w:cstheme="minorHAnsi"/>
                <w:sz w:val="22"/>
                <w:szCs w:val="22"/>
              </w:rPr>
              <w:t>Ownership granted to principal chattel; minor chattel accedes.</w:t>
            </w:r>
          </w:p>
        </w:tc>
      </w:tr>
      <w:tr w:rsidR="00536271" w:rsidRPr="00773193" w14:paraId="5FCCBE31" w14:textId="77777777" w:rsidTr="005362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D7433" w14:textId="77777777" w:rsidR="00536271" w:rsidRPr="00773193" w:rsidRDefault="00536271" w:rsidP="009D2AB2">
            <w:pPr>
              <w:spacing w:line="240" w:lineRule="auto"/>
              <w:rPr>
                <w:rFonts w:cstheme="minorHAnsi"/>
                <w:sz w:val="22"/>
                <w:szCs w:val="22"/>
              </w:rPr>
            </w:pPr>
            <w:r w:rsidRPr="00773193">
              <w:rPr>
                <w:rFonts w:cstheme="minorHAnsi"/>
                <w:b/>
                <w:bCs/>
                <w:color w:val="FF0000"/>
                <w:sz w:val="22"/>
                <w:szCs w:val="22"/>
              </w:rPr>
              <w:t>Transformation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FC4AF" w14:textId="77777777" w:rsidR="00536271" w:rsidRPr="00773193" w:rsidRDefault="00536271" w:rsidP="009D2AB2">
            <w:pPr>
              <w:spacing w:line="240" w:lineRule="auto"/>
              <w:rPr>
                <w:rFonts w:cstheme="minorHAnsi"/>
                <w:sz w:val="22"/>
                <w:szCs w:val="22"/>
              </w:rPr>
            </w:pPr>
            <w:r w:rsidRPr="00773193">
              <w:rPr>
                <w:rFonts w:cstheme="minorHAnsi"/>
                <w:sz w:val="22"/>
                <w:szCs w:val="22"/>
              </w:rPr>
              <w:t xml:space="preserve">Nature of chattel is fundamentally altered (transformation based on a spectrum of </w:t>
            </w:r>
            <w:r w:rsidRPr="00773193">
              <w:rPr>
                <w:rFonts w:cstheme="minorHAnsi"/>
                <w:i/>
                <w:iCs/>
                <w:sz w:val="22"/>
                <w:szCs w:val="22"/>
              </w:rPr>
              <w:t>how much</w:t>
            </w:r>
            <w:r w:rsidRPr="00773193">
              <w:rPr>
                <w:rFonts w:cstheme="minorHAnsi"/>
                <w:sz w:val="22"/>
                <w:szCs w:val="22"/>
              </w:rPr>
              <w:t xml:space="preserve"> the thing is transformed).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946AB" w14:textId="77777777" w:rsidR="00536271" w:rsidRPr="00773193" w:rsidRDefault="00536271" w:rsidP="009D2AB2">
            <w:pPr>
              <w:spacing w:line="240" w:lineRule="auto"/>
              <w:rPr>
                <w:rFonts w:cstheme="minorHAnsi"/>
                <w:sz w:val="22"/>
                <w:szCs w:val="22"/>
              </w:rPr>
            </w:pPr>
            <w:r w:rsidRPr="00773193">
              <w:rPr>
                <w:rFonts w:cstheme="minorHAnsi"/>
                <w:sz w:val="22"/>
                <w:szCs w:val="22"/>
              </w:rPr>
              <w:t>Even turning corn into whiskey wouldn’t constitute a transformation.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8C078" w14:textId="77777777" w:rsidR="00536271" w:rsidRPr="00773193" w:rsidRDefault="00536271" w:rsidP="009D2AB2">
            <w:pPr>
              <w:spacing w:line="240" w:lineRule="auto"/>
              <w:rPr>
                <w:rFonts w:cstheme="minorHAnsi"/>
                <w:sz w:val="22"/>
                <w:szCs w:val="22"/>
              </w:rPr>
            </w:pPr>
            <w:r w:rsidRPr="00773193">
              <w:rPr>
                <w:rFonts w:cstheme="minorHAnsi"/>
                <w:sz w:val="22"/>
                <w:szCs w:val="22"/>
              </w:rPr>
              <w:t>Original chattel owner may be unable to follow their interest.</w:t>
            </w:r>
          </w:p>
        </w:tc>
      </w:tr>
      <w:tr w:rsidR="00536271" w:rsidRPr="00773193" w14:paraId="17F86481" w14:textId="77777777" w:rsidTr="00536271">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95A42" w14:textId="77777777" w:rsidR="00536271" w:rsidRPr="00773193" w:rsidRDefault="00536271" w:rsidP="009D2AB2">
            <w:pPr>
              <w:spacing w:line="240" w:lineRule="auto"/>
              <w:rPr>
                <w:rFonts w:cstheme="minorHAnsi"/>
                <w:sz w:val="22"/>
                <w:szCs w:val="22"/>
              </w:rPr>
            </w:pPr>
            <w:r w:rsidRPr="00773193">
              <w:rPr>
                <w:rFonts w:cstheme="minorHAnsi"/>
                <w:b/>
                <w:bCs/>
                <w:sz w:val="22"/>
                <w:szCs w:val="22"/>
              </w:rPr>
              <w:t>Note:</w:t>
            </w:r>
            <w:r w:rsidRPr="00773193">
              <w:rPr>
                <w:rFonts w:cstheme="minorHAnsi"/>
                <w:sz w:val="22"/>
                <w:szCs w:val="22"/>
              </w:rPr>
              <w:t xml:space="preserve"> conduct of parties may also be relevant beyond above issues (e.g., good faith action?)</w:t>
            </w:r>
          </w:p>
        </w:tc>
      </w:tr>
    </w:tbl>
    <w:p w14:paraId="2F346A21" w14:textId="77777777" w:rsidR="00536271" w:rsidRPr="00773193" w:rsidRDefault="00536271" w:rsidP="009D2AB2">
      <w:pPr>
        <w:spacing w:line="240" w:lineRule="auto"/>
        <w:rPr>
          <w:rFonts w:cstheme="minorHAnsi"/>
          <w:sz w:val="22"/>
          <w:szCs w:val="22"/>
        </w:rPr>
      </w:pPr>
    </w:p>
    <w:p w14:paraId="08D82F7C" w14:textId="77777777" w:rsidR="00536271" w:rsidRPr="00773193" w:rsidRDefault="00536271" w:rsidP="009D2AB2">
      <w:pPr>
        <w:spacing w:line="240" w:lineRule="auto"/>
        <w:rPr>
          <w:rFonts w:cstheme="minorHAnsi"/>
          <w:sz w:val="22"/>
          <w:szCs w:val="22"/>
        </w:rPr>
      </w:pPr>
      <w:r w:rsidRPr="00773193">
        <w:rPr>
          <w:rFonts w:cstheme="minorHAnsi"/>
          <w:b/>
          <w:bCs/>
          <w:i/>
          <w:iCs/>
          <w:color w:val="00B050"/>
          <w:sz w:val="22"/>
          <w:szCs w:val="22"/>
        </w:rPr>
        <w:t xml:space="preserve">Glencore International AG v Metro Trading International Inc </w:t>
      </w:r>
      <w:r w:rsidRPr="00773193">
        <w:rPr>
          <w:rFonts w:cstheme="minorHAnsi"/>
          <w:sz w:val="22"/>
          <w:szCs w:val="22"/>
        </w:rPr>
        <w:t>(CONFUSION; mixing oil case)</w:t>
      </w:r>
    </w:p>
    <w:p w14:paraId="68A26410" w14:textId="77777777" w:rsidR="00536271" w:rsidRPr="00773193" w:rsidRDefault="00536271" w:rsidP="009D2AB2">
      <w:pPr>
        <w:spacing w:line="240" w:lineRule="auto"/>
        <w:rPr>
          <w:rFonts w:cstheme="minorHAnsi"/>
          <w:sz w:val="22"/>
          <w:szCs w:val="22"/>
        </w:rPr>
      </w:pPr>
      <w:r w:rsidRPr="00773193">
        <w:rPr>
          <w:rFonts w:cstheme="minorHAnsi"/>
          <w:sz w:val="22"/>
          <w:szCs w:val="22"/>
        </w:rPr>
        <w:t>Key Principles:</w:t>
      </w:r>
    </w:p>
    <w:p w14:paraId="38E5A69C" w14:textId="77777777" w:rsidR="00536271" w:rsidRPr="00773193" w:rsidRDefault="00536271" w:rsidP="009A68BD">
      <w:pPr>
        <w:numPr>
          <w:ilvl w:val="0"/>
          <w:numId w:val="29"/>
        </w:numPr>
        <w:spacing w:line="240" w:lineRule="auto"/>
        <w:rPr>
          <w:rFonts w:cstheme="minorHAnsi"/>
          <w:sz w:val="22"/>
          <w:szCs w:val="22"/>
        </w:rPr>
      </w:pPr>
      <w:r w:rsidRPr="00773193">
        <w:rPr>
          <w:rFonts w:cstheme="minorHAnsi"/>
          <w:sz w:val="22"/>
          <w:szCs w:val="22"/>
        </w:rPr>
        <w:t>Confusion results in ownership of a share proportional to the value of the contribution from each source, including from wrongdoers, where the resulting bulk can sensibly be divided.</w:t>
      </w:r>
    </w:p>
    <w:p w14:paraId="68476C55" w14:textId="64851050" w:rsidR="00536271" w:rsidRPr="00773193" w:rsidRDefault="00536271" w:rsidP="009A68BD">
      <w:pPr>
        <w:numPr>
          <w:ilvl w:val="0"/>
          <w:numId w:val="29"/>
        </w:numPr>
        <w:spacing w:line="240" w:lineRule="auto"/>
        <w:rPr>
          <w:rFonts w:cstheme="minorHAnsi"/>
          <w:sz w:val="22"/>
          <w:szCs w:val="22"/>
        </w:rPr>
      </w:pPr>
      <w:r w:rsidRPr="00773193">
        <w:rPr>
          <w:rFonts w:cstheme="minorHAnsi"/>
          <w:sz w:val="22"/>
          <w:szCs w:val="22"/>
        </w:rPr>
        <w:t>Once established, willful wrongdoers are still entitled to their share in confusion, but they bear the burden of discrepancies should they arise. </w:t>
      </w:r>
    </w:p>
    <w:p w14:paraId="1713D92A" w14:textId="77777777" w:rsidR="00536271" w:rsidRPr="00773193" w:rsidRDefault="00536271" w:rsidP="009D2AB2">
      <w:pPr>
        <w:spacing w:line="240" w:lineRule="auto"/>
        <w:rPr>
          <w:rFonts w:cstheme="minorHAnsi"/>
          <w:sz w:val="22"/>
          <w:szCs w:val="22"/>
        </w:rPr>
      </w:pPr>
      <w:r w:rsidRPr="00773193">
        <w:rPr>
          <w:rFonts w:cstheme="minorHAnsi"/>
          <w:b/>
          <w:bCs/>
          <w:i/>
          <w:iCs/>
          <w:color w:val="00B050"/>
          <w:sz w:val="22"/>
          <w:szCs w:val="22"/>
        </w:rPr>
        <w:t xml:space="preserve">Jones v De Marchant </w:t>
      </w:r>
      <w:r w:rsidRPr="00773193">
        <w:rPr>
          <w:rFonts w:cstheme="minorHAnsi"/>
          <w:sz w:val="22"/>
          <w:szCs w:val="22"/>
        </w:rPr>
        <w:t>(ACCESSION; wife’s fur pelt to mistress’ fur coat case)</w:t>
      </w:r>
    </w:p>
    <w:p w14:paraId="6F7EE364" w14:textId="77777777" w:rsidR="00536271" w:rsidRPr="00773193" w:rsidRDefault="00536271" w:rsidP="009D2AB2">
      <w:pPr>
        <w:spacing w:line="240" w:lineRule="auto"/>
        <w:rPr>
          <w:rFonts w:cstheme="minorHAnsi"/>
          <w:sz w:val="22"/>
          <w:szCs w:val="22"/>
        </w:rPr>
      </w:pPr>
      <w:r w:rsidRPr="00773193">
        <w:rPr>
          <w:rFonts w:cstheme="minorHAnsi"/>
          <w:sz w:val="22"/>
          <w:szCs w:val="22"/>
        </w:rPr>
        <w:t>Key Principle:</w:t>
      </w:r>
    </w:p>
    <w:p w14:paraId="71E669F0" w14:textId="77777777" w:rsidR="00536271" w:rsidRPr="00773193" w:rsidRDefault="00536271" w:rsidP="009A68BD">
      <w:pPr>
        <w:numPr>
          <w:ilvl w:val="0"/>
          <w:numId w:val="30"/>
        </w:numPr>
        <w:spacing w:line="240" w:lineRule="auto"/>
        <w:rPr>
          <w:rFonts w:cstheme="minorHAnsi"/>
          <w:sz w:val="22"/>
          <w:szCs w:val="22"/>
        </w:rPr>
      </w:pPr>
      <w:r w:rsidRPr="00773193">
        <w:rPr>
          <w:rFonts w:cstheme="minorHAnsi"/>
          <w:sz w:val="22"/>
          <w:szCs w:val="22"/>
        </w:rPr>
        <w:t>Accession results in title being held by the owner of the principal chattel, though the conduct of the parties may also be a relevant factor where the resulting chattel cannot sensibly be physically divided.</w:t>
      </w:r>
    </w:p>
    <w:p w14:paraId="255B737D" w14:textId="2339AD6E" w:rsidR="00353B38" w:rsidRPr="00773193" w:rsidRDefault="00536271" w:rsidP="009D2AB2">
      <w:pPr>
        <w:spacing w:line="240" w:lineRule="auto"/>
        <w:rPr>
          <w:rFonts w:cstheme="minorHAnsi"/>
          <w:sz w:val="22"/>
          <w:szCs w:val="22"/>
        </w:rPr>
      </w:pPr>
      <w:r w:rsidRPr="00773193">
        <w:rPr>
          <w:rFonts w:cstheme="minorHAnsi"/>
          <w:sz w:val="22"/>
          <w:szCs w:val="22"/>
        </w:rPr>
        <w:t xml:space="preserve">Potential tests for </w:t>
      </w:r>
      <w:r w:rsidR="00353B38" w:rsidRPr="00773193">
        <w:rPr>
          <w:rFonts w:cstheme="minorHAnsi"/>
          <w:sz w:val="22"/>
          <w:szCs w:val="22"/>
        </w:rPr>
        <w:t xml:space="preserve">determining whether accession has occurred:  </w:t>
      </w:r>
    </w:p>
    <w:p w14:paraId="2F7B0AB5" w14:textId="14F60E2A" w:rsidR="00536271" w:rsidRPr="00773193" w:rsidRDefault="00353B38" w:rsidP="009A68BD">
      <w:pPr>
        <w:pStyle w:val="ListParagraph"/>
        <w:numPr>
          <w:ilvl w:val="3"/>
          <w:numId w:val="17"/>
        </w:numPr>
        <w:spacing w:line="240" w:lineRule="auto"/>
        <w:rPr>
          <w:rFonts w:cstheme="minorHAnsi"/>
          <w:sz w:val="22"/>
          <w:szCs w:val="22"/>
        </w:rPr>
      </w:pPr>
      <w:r w:rsidRPr="00773193">
        <w:rPr>
          <w:rFonts w:cstheme="minorHAnsi"/>
          <w:sz w:val="22"/>
          <w:szCs w:val="22"/>
        </w:rPr>
        <w:t xml:space="preserve">Injurious removal: can items be removed without serious physical injury to principal chattel? </w:t>
      </w:r>
    </w:p>
    <w:p w14:paraId="76095B1A" w14:textId="377511DC" w:rsidR="00353B38" w:rsidRPr="00773193" w:rsidRDefault="00353B38" w:rsidP="009A68BD">
      <w:pPr>
        <w:pStyle w:val="ListParagraph"/>
        <w:numPr>
          <w:ilvl w:val="3"/>
          <w:numId w:val="17"/>
        </w:numPr>
        <w:spacing w:line="240" w:lineRule="auto"/>
        <w:rPr>
          <w:rFonts w:cstheme="minorHAnsi"/>
          <w:sz w:val="22"/>
          <w:szCs w:val="22"/>
        </w:rPr>
      </w:pPr>
      <w:r w:rsidRPr="00773193">
        <w:rPr>
          <w:rFonts w:cstheme="minorHAnsi"/>
          <w:sz w:val="22"/>
          <w:szCs w:val="22"/>
        </w:rPr>
        <w:t>Separate existence test: has the separate identity of the acceded chattel been lost? (e.g. a plank added to a ship)</w:t>
      </w:r>
    </w:p>
    <w:p w14:paraId="01206402" w14:textId="213AF8C5" w:rsidR="00353B38" w:rsidRPr="00773193" w:rsidRDefault="00353B38" w:rsidP="009A68BD">
      <w:pPr>
        <w:pStyle w:val="ListParagraph"/>
        <w:numPr>
          <w:ilvl w:val="3"/>
          <w:numId w:val="17"/>
        </w:numPr>
        <w:spacing w:line="240" w:lineRule="auto"/>
        <w:rPr>
          <w:rFonts w:cstheme="minorHAnsi"/>
          <w:sz w:val="22"/>
          <w:szCs w:val="22"/>
        </w:rPr>
      </w:pPr>
      <w:r w:rsidRPr="00773193">
        <w:rPr>
          <w:rFonts w:cstheme="minorHAnsi"/>
          <w:sz w:val="22"/>
          <w:szCs w:val="22"/>
        </w:rPr>
        <w:t>Destruction of utility test: would removal of the combined items destroy the utility of the principal chattel? (e.g. taking tires off a truck?)</w:t>
      </w:r>
    </w:p>
    <w:p w14:paraId="6E665ADB" w14:textId="08245164" w:rsidR="00353B38" w:rsidRPr="00773193" w:rsidRDefault="00353B38" w:rsidP="009A68BD">
      <w:pPr>
        <w:pStyle w:val="ListParagraph"/>
        <w:numPr>
          <w:ilvl w:val="3"/>
          <w:numId w:val="17"/>
        </w:numPr>
        <w:spacing w:line="240" w:lineRule="auto"/>
        <w:rPr>
          <w:rFonts w:cstheme="minorHAnsi"/>
          <w:sz w:val="22"/>
          <w:szCs w:val="22"/>
        </w:rPr>
      </w:pPr>
      <w:r w:rsidRPr="00773193">
        <w:rPr>
          <w:rFonts w:cstheme="minorHAnsi"/>
          <w:sz w:val="22"/>
          <w:szCs w:val="22"/>
        </w:rPr>
        <w:t xml:space="preserve">Fixtures test: consider degree and purpose of annexation. </w:t>
      </w:r>
    </w:p>
    <w:p w14:paraId="1E569899" w14:textId="77777777" w:rsidR="00536271" w:rsidRPr="00773193" w:rsidRDefault="00536271" w:rsidP="009D2AB2">
      <w:pPr>
        <w:spacing w:line="240" w:lineRule="auto"/>
        <w:rPr>
          <w:rFonts w:cstheme="minorHAnsi"/>
          <w:sz w:val="22"/>
          <w:szCs w:val="22"/>
        </w:rPr>
      </w:pPr>
      <w:r w:rsidRPr="00773193">
        <w:rPr>
          <w:rFonts w:cstheme="minorHAnsi"/>
          <w:b/>
          <w:bCs/>
          <w:i/>
          <w:iCs/>
          <w:color w:val="00B0F0"/>
          <w:sz w:val="22"/>
          <w:szCs w:val="22"/>
        </w:rPr>
        <w:t>Law of Property Act, s69</w:t>
      </w:r>
      <w:r w:rsidRPr="00773193">
        <w:rPr>
          <w:rFonts w:cstheme="minorHAnsi"/>
          <w:i/>
          <w:iCs/>
          <w:color w:val="00B0F0"/>
          <w:sz w:val="22"/>
          <w:szCs w:val="22"/>
        </w:rPr>
        <w:t xml:space="preserve"> </w:t>
      </w:r>
      <w:r w:rsidRPr="00773193">
        <w:rPr>
          <w:rFonts w:cstheme="minorHAnsi"/>
          <w:sz w:val="22"/>
          <w:szCs w:val="22"/>
        </w:rPr>
        <w:t>(improvements in good faith error; barn example in class)</w:t>
      </w:r>
    </w:p>
    <w:p w14:paraId="7B28ED0F" w14:textId="77777777" w:rsidR="00536271" w:rsidRPr="00773193" w:rsidRDefault="00536271" w:rsidP="009D2AB2">
      <w:pPr>
        <w:spacing w:line="240" w:lineRule="auto"/>
        <w:rPr>
          <w:rFonts w:cstheme="minorHAnsi"/>
          <w:sz w:val="22"/>
          <w:szCs w:val="22"/>
        </w:rPr>
      </w:pPr>
      <w:r w:rsidRPr="00773193">
        <w:rPr>
          <w:rFonts w:cstheme="minorHAnsi"/>
          <w:sz w:val="22"/>
          <w:szCs w:val="22"/>
        </w:rPr>
        <w:t>Act deals with improvements made on someone else’s land in a good faith error. </w:t>
      </w:r>
    </w:p>
    <w:p w14:paraId="6C1B6397" w14:textId="77777777" w:rsidR="00536271" w:rsidRPr="00773193" w:rsidRDefault="00536271" w:rsidP="009D2AB2">
      <w:pPr>
        <w:spacing w:line="240" w:lineRule="auto"/>
        <w:rPr>
          <w:rFonts w:cstheme="minorHAnsi"/>
          <w:sz w:val="22"/>
          <w:szCs w:val="22"/>
        </w:rPr>
      </w:pPr>
      <w:r w:rsidRPr="00773193">
        <w:rPr>
          <w:rFonts w:cstheme="minorHAnsi"/>
          <w:sz w:val="22"/>
          <w:szCs w:val="22"/>
        </w:rPr>
        <w:t>Key remedies:</w:t>
      </w:r>
    </w:p>
    <w:p w14:paraId="71C87D88" w14:textId="77777777" w:rsidR="00536271" w:rsidRPr="00773193" w:rsidRDefault="00536271" w:rsidP="009A68BD">
      <w:pPr>
        <w:numPr>
          <w:ilvl w:val="0"/>
          <w:numId w:val="31"/>
        </w:numPr>
        <w:spacing w:line="240" w:lineRule="auto"/>
        <w:rPr>
          <w:rFonts w:cstheme="minorHAnsi"/>
          <w:sz w:val="22"/>
          <w:szCs w:val="22"/>
        </w:rPr>
      </w:pPr>
      <w:r w:rsidRPr="00773193">
        <w:rPr>
          <w:rFonts w:cstheme="minorHAnsi"/>
          <w:sz w:val="22"/>
          <w:szCs w:val="22"/>
        </w:rPr>
        <w:t>Court can grant lien onto the land that’s been improved (i.e., guarantee a monetary payment by the true owner of land to the individual that made the good faith error).</w:t>
      </w:r>
    </w:p>
    <w:p w14:paraId="3384B6FA" w14:textId="1E6B39F4" w:rsidR="00536271" w:rsidRPr="00773193" w:rsidRDefault="00536271" w:rsidP="009A68BD">
      <w:pPr>
        <w:numPr>
          <w:ilvl w:val="0"/>
          <w:numId w:val="31"/>
        </w:numPr>
        <w:spacing w:line="240" w:lineRule="auto"/>
        <w:rPr>
          <w:rFonts w:cstheme="minorHAnsi"/>
          <w:sz w:val="22"/>
          <w:szCs w:val="22"/>
        </w:rPr>
      </w:pPr>
      <w:r w:rsidRPr="00773193">
        <w:rPr>
          <w:rFonts w:cstheme="minorHAnsi"/>
          <w:sz w:val="22"/>
          <w:szCs w:val="22"/>
        </w:rPr>
        <w:t>Person who wrongly improved the land could get title to the land. Compensation provided to the party that loses part of their land.</w:t>
      </w:r>
    </w:p>
    <w:p w14:paraId="129AFD77" w14:textId="144403F7" w:rsidR="0086099D" w:rsidRPr="00773193" w:rsidRDefault="0086099D" w:rsidP="0086099D">
      <w:pPr>
        <w:pStyle w:val="Heading3"/>
        <w:rPr>
          <w:rFonts w:cstheme="minorHAnsi"/>
        </w:rPr>
      </w:pPr>
      <w:bookmarkStart w:id="88" w:name="_Toc101268046"/>
      <w:r w:rsidRPr="00773193">
        <w:rPr>
          <w:rFonts w:cstheme="minorHAnsi"/>
        </w:rPr>
        <w:t>Intellectual Property</w:t>
      </w:r>
      <w:bookmarkEnd w:id="88"/>
      <w:r w:rsidRPr="00773193">
        <w:rPr>
          <w:rFonts w:cstheme="minorHAnsi"/>
        </w:rPr>
        <w:t xml:space="preserve"> </w:t>
      </w:r>
    </w:p>
    <w:p w14:paraId="64E1CCB9" w14:textId="71F41F49" w:rsidR="000070FD" w:rsidRDefault="000070FD" w:rsidP="009A68BD">
      <w:pPr>
        <w:pStyle w:val="ListParagraph"/>
        <w:numPr>
          <w:ilvl w:val="0"/>
          <w:numId w:val="17"/>
        </w:numPr>
        <w:spacing w:line="240" w:lineRule="auto"/>
        <w:rPr>
          <w:rFonts w:cstheme="minorHAnsi"/>
          <w:sz w:val="22"/>
          <w:szCs w:val="22"/>
          <w:lang w:val="en-US"/>
        </w:rPr>
      </w:pPr>
      <w:r>
        <w:rPr>
          <w:rFonts w:cstheme="minorHAnsi"/>
          <w:sz w:val="22"/>
          <w:szCs w:val="22"/>
          <w:lang w:val="en-US"/>
        </w:rPr>
        <w:lastRenderedPageBreak/>
        <w:t xml:space="preserve">IP is FEDERAL jurisdiction, not under 92(13). </w:t>
      </w:r>
    </w:p>
    <w:p w14:paraId="366C2782" w14:textId="659A209B" w:rsidR="0086099D" w:rsidRPr="00773193" w:rsidRDefault="0086099D" w:rsidP="009A68BD">
      <w:pPr>
        <w:pStyle w:val="ListParagraph"/>
        <w:numPr>
          <w:ilvl w:val="0"/>
          <w:numId w:val="17"/>
        </w:numPr>
        <w:spacing w:line="240" w:lineRule="auto"/>
        <w:rPr>
          <w:rFonts w:cstheme="minorHAnsi"/>
          <w:sz w:val="22"/>
          <w:szCs w:val="22"/>
          <w:lang w:val="en-US"/>
        </w:rPr>
      </w:pPr>
      <w:r w:rsidRPr="00773193">
        <w:rPr>
          <w:rFonts w:cstheme="minorHAnsi"/>
          <w:sz w:val="22"/>
          <w:szCs w:val="22"/>
          <w:lang w:val="en-US"/>
        </w:rPr>
        <w:t xml:space="preserve">Similarities with physical property: </w:t>
      </w:r>
    </w:p>
    <w:p w14:paraId="5873DBE6" w14:textId="54C91B7B" w:rsidR="0086099D" w:rsidRPr="00773193" w:rsidRDefault="0086099D" w:rsidP="009A68BD">
      <w:pPr>
        <w:pStyle w:val="ListParagraph"/>
        <w:numPr>
          <w:ilvl w:val="1"/>
          <w:numId w:val="17"/>
        </w:numPr>
        <w:spacing w:line="240" w:lineRule="auto"/>
        <w:rPr>
          <w:rFonts w:cstheme="minorHAnsi"/>
          <w:sz w:val="22"/>
          <w:szCs w:val="22"/>
          <w:lang w:val="en-US"/>
        </w:rPr>
      </w:pPr>
      <w:r w:rsidRPr="00773193">
        <w:rPr>
          <w:rFonts w:cstheme="minorHAnsi"/>
          <w:sz w:val="22"/>
          <w:szCs w:val="22"/>
          <w:lang w:val="en-US"/>
        </w:rPr>
        <w:t xml:space="preserve">Exclusive rights (right to exclude) </w:t>
      </w:r>
    </w:p>
    <w:p w14:paraId="42301068" w14:textId="14024EB0" w:rsidR="0086099D" w:rsidRPr="00773193" w:rsidRDefault="0086099D" w:rsidP="009A68BD">
      <w:pPr>
        <w:pStyle w:val="ListParagraph"/>
        <w:numPr>
          <w:ilvl w:val="1"/>
          <w:numId w:val="17"/>
        </w:numPr>
        <w:spacing w:line="240" w:lineRule="auto"/>
        <w:rPr>
          <w:rFonts w:cstheme="minorHAnsi"/>
          <w:sz w:val="22"/>
          <w:szCs w:val="22"/>
          <w:lang w:val="en-US"/>
        </w:rPr>
      </w:pPr>
      <w:r w:rsidRPr="00773193">
        <w:rPr>
          <w:rFonts w:cstheme="minorHAnsi"/>
          <w:i/>
          <w:iCs/>
          <w:sz w:val="22"/>
          <w:szCs w:val="22"/>
          <w:lang w:val="en-US"/>
        </w:rPr>
        <w:t>In rem</w:t>
      </w:r>
      <w:r w:rsidRPr="00773193">
        <w:rPr>
          <w:rFonts w:cstheme="minorHAnsi"/>
          <w:sz w:val="22"/>
          <w:szCs w:val="22"/>
          <w:lang w:val="en-US"/>
        </w:rPr>
        <w:t xml:space="preserve"> in nature </w:t>
      </w:r>
    </w:p>
    <w:p w14:paraId="30BC7C6A" w14:textId="61F95CDB" w:rsidR="0086099D" w:rsidRPr="00773193" w:rsidRDefault="0086099D" w:rsidP="009A68BD">
      <w:pPr>
        <w:pStyle w:val="ListParagraph"/>
        <w:numPr>
          <w:ilvl w:val="0"/>
          <w:numId w:val="17"/>
        </w:numPr>
        <w:spacing w:line="240" w:lineRule="auto"/>
        <w:rPr>
          <w:rFonts w:cstheme="minorHAnsi"/>
          <w:sz w:val="22"/>
          <w:szCs w:val="22"/>
          <w:lang w:val="en-US"/>
        </w:rPr>
      </w:pPr>
      <w:r w:rsidRPr="00773193">
        <w:rPr>
          <w:rFonts w:cstheme="minorHAnsi"/>
          <w:sz w:val="22"/>
          <w:szCs w:val="22"/>
          <w:lang w:val="en-US"/>
        </w:rPr>
        <w:t xml:space="preserve">Differences from physical property: </w:t>
      </w:r>
    </w:p>
    <w:p w14:paraId="1D220747" w14:textId="77777777" w:rsidR="0086099D" w:rsidRPr="00773193" w:rsidRDefault="0086099D" w:rsidP="009A68BD">
      <w:pPr>
        <w:pStyle w:val="ListParagraph"/>
        <w:numPr>
          <w:ilvl w:val="1"/>
          <w:numId w:val="17"/>
        </w:numPr>
        <w:spacing w:line="240" w:lineRule="auto"/>
        <w:rPr>
          <w:rFonts w:cstheme="minorHAnsi"/>
          <w:sz w:val="22"/>
          <w:szCs w:val="22"/>
          <w:lang w:val="en-US"/>
        </w:rPr>
      </w:pPr>
      <w:r w:rsidRPr="00773193">
        <w:rPr>
          <w:rFonts w:cstheme="minorHAnsi"/>
          <w:sz w:val="22"/>
          <w:szCs w:val="22"/>
          <w:lang w:val="en-US"/>
        </w:rPr>
        <w:t xml:space="preserve">Unlimited number of people could listen to a song, read a book, etc, but you cannot have an unlimited amount of people in a house or on a parcel of land. </w:t>
      </w:r>
    </w:p>
    <w:p w14:paraId="1058CB10" w14:textId="50414054" w:rsidR="0086099D" w:rsidRPr="00773193" w:rsidRDefault="0086099D" w:rsidP="009A68BD">
      <w:pPr>
        <w:pStyle w:val="ListParagraph"/>
        <w:numPr>
          <w:ilvl w:val="1"/>
          <w:numId w:val="17"/>
        </w:numPr>
        <w:spacing w:line="240" w:lineRule="auto"/>
        <w:rPr>
          <w:rFonts w:cstheme="minorHAnsi"/>
          <w:sz w:val="22"/>
          <w:szCs w:val="22"/>
          <w:lang w:val="en-US"/>
        </w:rPr>
      </w:pPr>
      <w:r w:rsidRPr="00773193">
        <w:rPr>
          <w:rFonts w:cstheme="minorHAnsi"/>
          <w:sz w:val="22"/>
          <w:szCs w:val="22"/>
          <w:lang w:val="en-US"/>
        </w:rPr>
        <w:t xml:space="preserve">Physical things tend to have relatively clear boundaries - not the case in IP. </w:t>
      </w:r>
    </w:p>
    <w:p w14:paraId="3F8737F5" w14:textId="33F2E0AC" w:rsidR="009D2AB2" w:rsidRPr="00773193" w:rsidRDefault="009D2AB2" w:rsidP="0086099D">
      <w:pPr>
        <w:pStyle w:val="Heading4"/>
        <w:rPr>
          <w:rFonts w:cstheme="minorHAnsi"/>
        </w:rPr>
      </w:pPr>
      <w:r w:rsidRPr="00773193">
        <w:rPr>
          <w:rFonts w:cstheme="minorHAnsi"/>
        </w:rPr>
        <w:t xml:space="preserve">Copyright </w:t>
      </w:r>
    </w:p>
    <w:p w14:paraId="7A1FE5D4" w14:textId="77777777" w:rsidR="009D2AB2" w:rsidRPr="00773193" w:rsidRDefault="009D2AB2" w:rsidP="009D2AB2">
      <w:pPr>
        <w:pStyle w:val="NoSpacing"/>
        <w:rPr>
          <w:rFonts w:cstheme="minorHAnsi"/>
          <w:b/>
          <w:bCs/>
          <w:sz w:val="22"/>
          <w:szCs w:val="22"/>
        </w:rPr>
      </w:pPr>
    </w:p>
    <w:p w14:paraId="7AE45F29" w14:textId="050D34FF" w:rsidR="009D2AB2" w:rsidRPr="00773193" w:rsidRDefault="009D2AB2" w:rsidP="009A68BD">
      <w:pPr>
        <w:pStyle w:val="NoSpacing"/>
        <w:numPr>
          <w:ilvl w:val="0"/>
          <w:numId w:val="17"/>
        </w:numPr>
        <w:rPr>
          <w:rFonts w:cstheme="minorHAnsi"/>
          <w:sz w:val="22"/>
          <w:szCs w:val="22"/>
        </w:rPr>
      </w:pPr>
      <w:r w:rsidRPr="00773193">
        <w:rPr>
          <w:rFonts w:cstheme="minorHAnsi"/>
          <w:b/>
          <w:bCs/>
          <w:color w:val="FF0000"/>
          <w:sz w:val="22"/>
          <w:szCs w:val="22"/>
        </w:rPr>
        <w:t>Copyright</w:t>
      </w:r>
      <w:r w:rsidRPr="00773193">
        <w:rPr>
          <w:rFonts w:cstheme="minorHAnsi"/>
          <w:b/>
          <w:bCs/>
          <w:sz w:val="22"/>
          <w:szCs w:val="22"/>
        </w:rPr>
        <w:t>:</w:t>
      </w:r>
      <w:r w:rsidRPr="00773193">
        <w:rPr>
          <w:rFonts w:cstheme="minorHAnsi"/>
          <w:sz w:val="22"/>
          <w:szCs w:val="22"/>
        </w:rPr>
        <w:t xml:space="preserve"> The protection by </w:t>
      </w:r>
      <w:r w:rsidRPr="00773193">
        <w:rPr>
          <w:rFonts w:cstheme="minorHAnsi"/>
          <w:sz w:val="22"/>
          <w:szCs w:val="22"/>
          <w:u w:val="single"/>
        </w:rPr>
        <w:t>statute</w:t>
      </w:r>
      <w:r w:rsidRPr="00773193">
        <w:rPr>
          <w:rFonts w:cstheme="minorHAnsi"/>
          <w:sz w:val="22"/>
          <w:szCs w:val="22"/>
        </w:rPr>
        <w:t xml:space="preserve"> of the works of authors and artists giving them the exclusive right to “publish” their works and to determine who may so publish. The </w:t>
      </w:r>
      <w:r w:rsidRPr="00773193">
        <w:rPr>
          <w:rFonts w:cstheme="minorHAnsi"/>
          <w:i/>
          <w:iCs/>
          <w:sz w:val="22"/>
          <w:szCs w:val="22"/>
        </w:rPr>
        <w:t>Copyright Act,</w:t>
      </w:r>
      <w:r w:rsidRPr="00773193">
        <w:rPr>
          <w:rFonts w:cstheme="minorHAnsi"/>
          <w:sz w:val="22"/>
          <w:szCs w:val="22"/>
        </w:rPr>
        <w:t xml:space="preserve"> provides that copyright subsists for the </w:t>
      </w:r>
      <w:r w:rsidRPr="00773193">
        <w:rPr>
          <w:rFonts w:cstheme="minorHAnsi"/>
          <w:sz w:val="22"/>
          <w:szCs w:val="22"/>
          <w:u w:val="single"/>
        </w:rPr>
        <w:t>life of the author, the remainder of the calendar year in which the author dies, plus fifty years after the end of that calendar year.</w:t>
      </w:r>
      <w:r w:rsidRPr="00773193">
        <w:rPr>
          <w:rFonts w:cstheme="minorHAnsi"/>
          <w:sz w:val="22"/>
          <w:szCs w:val="22"/>
        </w:rPr>
        <w:t xml:space="preserve"> There is no copyright in ideas or information;</w:t>
      </w:r>
      <w:r w:rsidRPr="00773193">
        <w:rPr>
          <w:rFonts w:cstheme="minorHAnsi"/>
          <w:sz w:val="22"/>
          <w:szCs w:val="22"/>
          <w:u w:val="single"/>
        </w:rPr>
        <w:t xml:space="preserve"> only the expression of the idea is protected.</w:t>
      </w:r>
      <w:r w:rsidRPr="00773193">
        <w:rPr>
          <w:rFonts w:cstheme="minorHAnsi"/>
          <w:sz w:val="22"/>
          <w:szCs w:val="22"/>
        </w:rPr>
        <w:t xml:space="preserve"> The </w:t>
      </w:r>
      <w:r w:rsidRPr="00773193">
        <w:rPr>
          <w:rFonts w:cstheme="minorHAnsi"/>
          <w:i/>
          <w:iCs/>
          <w:sz w:val="22"/>
          <w:szCs w:val="22"/>
        </w:rPr>
        <w:t>Copyright Act</w:t>
      </w:r>
      <w:r w:rsidRPr="00773193">
        <w:rPr>
          <w:rFonts w:cstheme="minorHAnsi"/>
          <w:sz w:val="22"/>
          <w:szCs w:val="22"/>
        </w:rPr>
        <w:t xml:space="preserve"> also gives the author certain moral rights, such as the right to the integrity of his or her work. </w:t>
      </w:r>
    </w:p>
    <w:p w14:paraId="412E163E" w14:textId="77777777" w:rsidR="009D2AB2" w:rsidRPr="00773193" w:rsidRDefault="009D2AB2" w:rsidP="009D2AB2">
      <w:pPr>
        <w:pStyle w:val="NoSpacing"/>
        <w:rPr>
          <w:rFonts w:cstheme="minorHAnsi"/>
          <w:sz w:val="22"/>
          <w:szCs w:val="22"/>
        </w:rPr>
      </w:pPr>
    </w:p>
    <w:p w14:paraId="20182330" w14:textId="60329909" w:rsidR="009D2AB2" w:rsidRPr="00773193" w:rsidRDefault="009D2AB2" w:rsidP="009A68BD">
      <w:pPr>
        <w:pStyle w:val="NoSpacing"/>
        <w:numPr>
          <w:ilvl w:val="0"/>
          <w:numId w:val="17"/>
        </w:numPr>
        <w:rPr>
          <w:rFonts w:cstheme="minorHAnsi"/>
          <w:sz w:val="22"/>
          <w:szCs w:val="22"/>
        </w:rPr>
      </w:pPr>
      <w:r w:rsidRPr="00773193">
        <w:rPr>
          <w:rFonts w:cstheme="minorHAnsi"/>
          <w:sz w:val="22"/>
          <w:szCs w:val="22"/>
        </w:rPr>
        <w:t>Tragedy of anti-commons</w:t>
      </w:r>
    </w:p>
    <w:p w14:paraId="590ABA09" w14:textId="77777777" w:rsidR="009D2AB2" w:rsidRPr="00773193" w:rsidRDefault="009D2AB2" w:rsidP="009D2AB2">
      <w:pPr>
        <w:pStyle w:val="NoSpacing"/>
        <w:rPr>
          <w:rFonts w:cstheme="minorHAnsi"/>
          <w:sz w:val="22"/>
          <w:szCs w:val="22"/>
        </w:rPr>
      </w:pPr>
    </w:p>
    <w:p w14:paraId="0B8FBDB2" w14:textId="77777777" w:rsidR="009D2AB2" w:rsidRPr="00773193" w:rsidRDefault="009D2AB2" w:rsidP="009D2AB2">
      <w:pPr>
        <w:pStyle w:val="NoSpacing"/>
        <w:rPr>
          <w:rFonts w:cstheme="minorHAnsi"/>
          <w:sz w:val="22"/>
          <w:szCs w:val="22"/>
        </w:rPr>
      </w:pPr>
      <w:r w:rsidRPr="00773193">
        <w:rPr>
          <w:rFonts w:cstheme="minorHAnsi"/>
          <w:i/>
          <w:iCs/>
          <w:sz w:val="22"/>
          <w:szCs w:val="22"/>
        </w:rPr>
        <w:t xml:space="preserve">NOTE: </w:t>
      </w:r>
      <w:r w:rsidRPr="00773193">
        <w:rPr>
          <w:rFonts w:cstheme="minorHAnsi"/>
          <w:sz w:val="22"/>
          <w:szCs w:val="22"/>
        </w:rPr>
        <w:t xml:space="preserve">The legislative power/jurisdiction over copyright is expressly assigned to </w:t>
      </w:r>
      <w:r w:rsidRPr="00773193">
        <w:rPr>
          <w:rFonts w:cstheme="minorHAnsi"/>
          <w:b/>
          <w:bCs/>
          <w:sz w:val="22"/>
          <w:szCs w:val="22"/>
        </w:rPr>
        <w:t>Parliament</w:t>
      </w:r>
      <w:r w:rsidRPr="00773193">
        <w:rPr>
          <w:rFonts w:cstheme="minorHAnsi"/>
          <w:sz w:val="22"/>
          <w:szCs w:val="22"/>
        </w:rPr>
        <w:t>. One of the few areas of property law that is of federal jurisdiction. </w:t>
      </w:r>
    </w:p>
    <w:p w14:paraId="246D01A6" w14:textId="77777777" w:rsidR="009D2AB2" w:rsidRPr="00773193" w:rsidRDefault="009D2AB2" w:rsidP="009D2AB2">
      <w:pPr>
        <w:pStyle w:val="NoSpacing"/>
        <w:rPr>
          <w:rFonts w:cstheme="minorHAnsi"/>
          <w:sz w:val="22"/>
          <w:szCs w:val="22"/>
        </w:rPr>
      </w:pPr>
    </w:p>
    <w:p w14:paraId="0B048EC6" w14:textId="77777777" w:rsidR="008265C8" w:rsidRPr="00773193" w:rsidRDefault="009D2AB2" w:rsidP="009A68BD">
      <w:pPr>
        <w:pStyle w:val="NoSpacing"/>
        <w:numPr>
          <w:ilvl w:val="0"/>
          <w:numId w:val="17"/>
        </w:numPr>
        <w:rPr>
          <w:rFonts w:cstheme="minorHAnsi"/>
          <w:sz w:val="22"/>
          <w:szCs w:val="22"/>
        </w:rPr>
      </w:pPr>
      <w:r w:rsidRPr="00773193">
        <w:rPr>
          <w:rFonts w:cstheme="minorHAnsi"/>
          <w:b/>
          <w:bCs/>
          <w:sz w:val="22"/>
          <w:szCs w:val="22"/>
        </w:rPr>
        <w:t>Purpose</w:t>
      </w:r>
      <w:r w:rsidR="008265C8" w:rsidRPr="00773193">
        <w:rPr>
          <w:rFonts w:cstheme="minorHAnsi"/>
          <w:sz w:val="22"/>
          <w:szCs w:val="22"/>
        </w:rPr>
        <w:t xml:space="preserve">: </w:t>
      </w:r>
      <w:r w:rsidRPr="00773193">
        <w:rPr>
          <w:rFonts w:cstheme="minorHAnsi"/>
          <w:sz w:val="22"/>
          <w:szCs w:val="22"/>
        </w:rPr>
        <w:t>Copyright protects economic and moral interests in creative works (interpreted broadly): </w:t>
      </w:r>
    </w:p>
    <w:p w14:paraId="2A4F3507" w14:textId="47791417" w:rsidR="009D2AB2" w:rsidRPr="00773193" w:rsidRDefault="009D2AB2" w:rsidP="009A68BD">
      <w:pPr>
        <w:pStyle w:val="NoSpacing"/>
        <w:numPr>
          <w:ilvl w:val="1"/>
          <w:numId w:val="17"/>
        </w:numPr>
        <w:rPr>
          <w:rFonts w:cstheme="minorHAnsi"/>
          <w:sz w:val="22"/>
          <w:szCs w:val="22"/>
        </w:rPr>
      </w:pPr>
      <w:r w:rsidRPr="00773193">
        <w:rPr>
          <w:rFonts w:cstheme="minorHAnsi"/>
          <w:sz w:val="22"/>
          <w:szCs w:val="22"/>
        </w:rPr>
        <w:t>Public policy justification: incentivizes the creation of art and other works. </w:t>
      </w:r>
    </w:p>
    <w:p w14:paraId="3BB22031" w14:textId="3112F642" w:rsidR="009D2AB2" w:rsidRPr="00773193" w:rsidRDefault="009D2AB2" w:rsidP="009A68BD">
      <w:pPr>
        <w:pStyle w:val="NoSpacing"/>
        <w:numPr>
          <w:ilvl w:val="1"/>
          <w:numId w:val="17"/>
        </w:numPr>
        <w:rPr>
          <w:rFonts w:cstheme="minorHAnsi"/>
          <w:sz w:val="22"/>
          <w:szCs w:val="22"/>
        </w:rPr>
      </w:pPr>
      <w:r w:rsidRPr="00773193">
        <w:rPr>
          <w:rFonts w:cstheme="minorHAnsi"/>
          <w:sz w:val="22"/>
          <w:szCs w:val="22"/>
        </w:rPr>
        <w:t>Fairness: artists deserve to be compensated for their labour. </w:t>
      </w:r>
      <w:r w:rsidR="00E30E9E" w:rsidRPr="00773193">
        <w:rPr>
          <w:rFonts w:cstheme="minorHAnsi"/>
          <w:sz w:val="22"/>
          <w:szCs w:val="22"/>
        </w:rPr>
        <w:t>(Lockeian)</w:t>
      </w:r>
    </w:p>
    <w:p w14:paraId="3B89B8B0" w14:textId="77777777" w:rsidR="009D2AB2" w:rsidRPr="00773193" w:rsidRDefault="009D2AB2" w:rsidP="009D2AB2">
      <w:pPr>
        <w:pStyle w:val="NoSpacing"/>
        <w:rPr>
          <w:rFonts w:cstheme="minorHAnsi"/>
          <w:sz w:val="22"/>
          <w:szCs w:val="22"/>
        </w:rPr>
      </w:pPr>
    </w:p>
    <w:p w14:paraId="00947D0E" w14:textId="77777777" w:rsidR="009D2AB2" w:rsidRPr="00773193" w:rsidRDefault="009D2AB2" w:rsidP="009D2AB2">
      <w:pPr>
        <w:pStyle w:val="NoSpacing"/>
        <w:rPr>
          <w:rFonts w:cstheme="minorHAnsi"/>
          <w:b/>
          <w:bCs/>
          <w:color w:val="FF0000"/>
          <w:sz w:val="22"/>
          <w:szCs w:val="22"/>
        </w:rPr>
      </w:pPr>
      <w:r w:rsidRPr="00773193">
        <w:rPr>
          <w:rFonts w:cstheme="minorHAnsi"/>
          <w:b/>
          <w:bCs/>
          <w:color w:val="FF0000"/>
          <w:sz w:val="22"/>
          <w:szCs w:val="22"/>
          <w:u w:val="single"/>
        </w:rPr>
        <w:t>Economic Rights</w:t>
      </w:r>
    </w:p>
    <w:p w14:paraId="5B8E2048" w14:textId="77777777" w:rsidR="009D2AB2" w:rsidRPr="00773193" w:rsidRDefault="009D2AB2" w:rsidP="009D2AB2">
      <w:pPr>
        <w:pStyle w:val="NoSpacing"/>
        <w:rPr>
          <w:rFonts w:cstheme="minorHAnsi"/>
          <w:b/>
          <w:bCs/>
          <w:sz w:val="22"/>
          <w:szCs w:val="22"/>
        </w:rPr>
      </w:pPr>
      <w:r w:rsidRPr="00773193">
        <w:rPr>
          <w:rFonts w:cstheme="minorHAnsi"/>
          <w:b/>
          <w:bCs/>
          <w:i/>
          <w:iCs/>
          <w:color w:val="00B050"/>
          <w:sz w:val="22"/>
          <w:szCs w:val="22"/>
        </w:rPr>
        <w:t xml:space="preserve">Theberge v Galerie d’Art du Petit Champlain Inc </w:t>
      </w:r>
      <w:r w:rsidRPr="00773193">
        <w:rPr>
          <w:rFonts w:cstheme="minorHAnsi"/>
          <w:b/>
          <w:bCs/>
          <w:color w:val="00B050"/>
          <w:sz w:val="22"/>
          <w:szCs w:val="22"/>
        </w:rPr>
        <w:t>[2002] 2 SCR 336</w:t>
      </w:r>
    </w:p>
    <w:p w14:paraId="76794BB6" w14:textId="0C3BCDB8" w:rsidR="009D2AB2" w:rsidRPr="00773193" w:rsidRDefault="009D2AB2" w:rsidP="009D2AB2">
      <w:pPr>
        <w:pStyle w:val="NoSpacing"/>
        <w:rPr>
          <w:rFonts w:cstheme="minorHAnsi"/>
          <w:sz w:val="22"/>
          <w:szCs w:val="22"/>
        </w:rPr>
      </w:pPr>
      <w:r w:rsidRPr="00773193">
        <w:rPr>
          <w:rFonts w:cstheme="minorHAnsi"/>
          <w:b/>
          <w:bCs/>
          <w:sz w:val="22"/>
          <w:szCs w:val="22"/>
        </w:rPr>
        <w:t xml:space="preserve">Ratio: </w:t>
      </w:r>
      <w:r w:rsidRPr="00773193">
        <w:rPr>
          <w:rFonts w:cstheme="minorHAnsi"/>
          <w:sz w:val="22"/>
          <w:szCs w:val="22"/>
        </w:rPr>
        <w:t>Transfer from one medium to another does not constitute a copyright infringement as it does not reproduce the work and therefore does not change the copyright holder’s economic interests. </w:t>
      </w:r>
      <w:r w:rsidR="008265C8" w:rsidRPr="00773193">
        <w:rPr>
          <w:rFonts w:cstheme="minorHAnsi"/>
          <w:sz w:val="22"/>
          <w:szCs w:val="22"/>
        </w:rPr>
        <w:t xml:space="preserve">There was also no modification of work so no infringement on copyright holder’s moral rights. </w:t>
      </w:r>
    </w:p>
    <w:p w14:paraId="265A7D74" w14:textId="77777777" w:rsidR="009D2AB2" w:rsidRPr="00773193" w:rsidRDefault="009D2AB2" w:rsidP="009D2AB2">
      <w:pPr>
        <w:pStyle w:val="NoSpacing"/>
        <w:rPr>
          <w:rFonts w:cstheme="minorHAnsi"/>
          <w:sz w:val="22"/>
          <w:szCs w:val="22"/>
        </w:rPr>
      </w:pPr>
      <w:r w:rsidRPr="00773193">
        <w:rPr>
          <w:rFonts w:cstheme="minorHAnsi"/>
          <w:sz w:val="22"/>
          <w:szCs w:val="22"/>
        </w:rPr>
        <w:t>Copyright law must strike a balance between the rights of the artist/copyright holder and the rights of the possessor/licensee.</w:t>
      </w:r>
    </w:p>
    <w:p w14:paraId="788B9A30" w14:textId="77777777" w:rsidR="009D2AB2" w:rsidRPr="00773193" w:rsidRDefault="009D2AB2" w:rsidP="009D2AB2">
      <w:pPr>
        <w:pStyle w:val="NoSpacing"/>
        <w:rPr>
          <w:rFonts w:cstheme="minorHAnsi"/>
          <w:sz w:val="22"/>
          <w:szCs w:val="22"/>
        </w:rPr>
      </w:pPr>
    </w:p>
    <w:p w14:paraId="1EA7157B" w14:textId="77777777" w:rsidR="009D2AB2" w:rsidRPr="00773193" w:rsidRDefault="009D2AB2" w:rsidP="009D2AB2">
      <w:pPr>
        <w:pStyle w:val="NoSpacing"/>
        <w:rPr>
          <w:rFonts w:cstheme="minorHAnsi"/>
          <w:b/>
          <w:bCs/>
          <w:color w:val="FF0000"/>
          <w:sz w:val="22"/>
          <w:szCs w:val="22"/>
        </w:rPr>
      </w:pPr>
      <w:r w:rsidRPr="00773193">
        <w:rPr>
          <w:rFonts w:cstheme="minorHAnsi"/>
          <w:b/>
          <w:bCs/>
          <w:color w:val="FF0000"/>
          <w:sz w:val="22"/>
          <w:szCs w:val="22"/>
          <w:u w:val="single"/>
        </w:rPr>
        <w:t>Moral Rights</w:t>
      </w:r>
    </w:p>
    <w:p w14:paraId="0AEFD4D9" w14:textId="77777777" w:rsidR="009D2AB2" w:rsidRPr="00773193" w:rsidRDefault="009D2AB2" w:rsidP="009D2AB2">
      <w:pPr>
        <w:pStyle w:val="NoSpacing"/>
        <w:rPr>
          <w:rFonts w:cstheme="minorHAnsi"/>
          <w:b/>
          <w:bCs/>
          <w:color w:val="00B050"/>
          <w:sz w:val="22"/>
          <w:szCs w:val="22"/>
        </w:rPr>
      </w:pPr>
      <w:r w:rsidRPr="00773193">
        <w:rPr>
          <w:rFonts w:cstheme="minorHAnsi"/>
          <w:b/>
          <w:bCs/>
          <w:i/>
          <w:iCs/>
          <w:color w:val="00B050"/>
          <w:sz w:val="22"/>
          <w:szCs w:val="22"/>
        </w:rPr>
        <w:t xml:space="preserve">Snow v Eaton Centre </w:t>
      </w:r>
      <w:r w:rsidRPr="00773193">
        <w:rPr>
          <w:rFonts w:cstheme="minorHAnsi"/>
          <w:b/>
          <w:bCs/>
          <w:color w:val="00B050"/>
          <w:sz w:val="22"/>
          <w:szCs w:val="22"/>
        </w:rPr>
        <w:t>(1982) 70 CRP (2d) 105</w:t>
      </w:r>
    </w:p>
    <w:p w14:paraId="2DC52F0C" w14:textId="77777777" w:rsidR="009D2AB2" w:rsidRPr="00773193" w:rsidRDefault="009D2AB2" w:rsidP="009D2AB2">
      <w:pPr>
        <w:pStyle w:val="NoSpacing"/>
        <w:rPr>
          <w:rFonts w:cstheme="minorHAnsi"/>
          <w:sz w:val="22"/>
          <w:szCs w:val="22"/>
        </w:rPr>
      </w:pPr>
      <w:r w:rsidRPr="00773193">
        <w:rPr>
          <w:rFonts w:cstheme="minorHAnsi"/>
          <w:b/>
          <w:bCs/>
          <w:sz w:val="22"/>
          <w:szCs w:val="22"/>
        </w:rPr>
        <w:t xml:space="preserve">Ratio: </w:t>
      </w:r>
      <w:r w:rsidRPr="00773193">
        <w:rPr>
          <w:rFonts w:cstheme="minorHAnsi"/>
          <w:sz w:val="22"/>
          <w:szCs w:val="22"/>
        </w:rPr>
        <w:t>Modification of a work of art can affect the integrity of a work of art and can therefore constitute an infringement on moral rights. </w:t>
      </w:r>
    </w:p>
    <w:p w14:paraId="00AAAB44" w14:textId="66DE4EDE" w:rsidR="009D2AB2" w:rsidRPr="00773193" w:rsidRDefault="008265C8" w:rsidP="008265C8">
      <w:pPr>
        <w:pStyle w:val="Heading3"/>
        <w:rPr>
          <w:rFonts w:cstheme="minorHAnsi"/>
        </w:rPr>
      </w:pPr>
      <w:bookmarkStart w:id="89" w:name="_Toc101268047"/>
      <w:r w:rsidRPr="00773193">
        <w:rPr>
          <w:rFonts w:cstheme="minorHAnsi"/>
        </w:rPr>
        <w:t>Patents</w:t>
      </w:r>
      <w:bookmarkEnd w:id="89"/>
    </w:p>
    <w:p w14:paraId="10CB7735" w14:textId="77777777" w:rsidR="008265C8" w:rsidRPr="00773193" w:rsidRDefault="008265C8" w:rsidP="008265C8">
      <w:pPr>
        <w:pStyle w:val="NoSpacing"/>
        <w:rPr>
          <w:rFonts w:cstheme="minorHAnsi"/>
          <w:b/>
          <w:bCs/>
          <w:sz w:val="22"/>
          <w:szCs w:val="22"/>
        </w:rPr>
      </w:pPr>
    </w:p>
    <w:p w14:paraId="3EF5E83A" w14:textId="7DFFB437" w:rsidR="008265C8" w:rsidRPr="00773193" w:rsidRDefault="008265C8" w:rsidP="009A68BD">
      <w:pPr>
        <w:pStyle w:val="NoSpacing"/>
        <w:numPr>
          <w:ilvl w:val="0"/>
          <w:numId w:val="17"/>
        </w:numPr>
        <w:rPr>
          <w:rFonts w:cstheme="minorHAnsi"/>
          <w:sz w:val="22"/>
          <w:szCs w:val="22"/>
        </w:rPr>
      </w:pPr>
      <w:r w:rsidRPr="00773193">
        <w:rPr>
          <w:rFonts w:cstheme="minorHAnsi"/>
          <w:b/>
          <w:bCs/>
          <w:color w:val="FF0000"/>
          <w:sz w:val="22"/>
          <w:szCs w:val="22"/>
        </w:rPr>
        <w:t>Patent</w:t>
      </w:r>
      <w:r w:rsidRPr="00773193">
        <w:rPr>
          <w:rFonts w:cstheme="minorHAnsi"/>
          <w:b/>
          <w:bCs/>
          <w:sz w:val="22"/>
          <w:szCs w:val="22"/>
        </w:rPr>
        <w:t xml:space="preserve">: </w:t>
      </w:r>
      <w:r w:rsidRPr="00773193">
        <w:rPr>
          <w:rFonts w:cstheme="minorHAnsi"/>
          <w:sz w:val="22"/>
          <w:szCs w:val="22"/>
        </w:rPr>
        <w:t xml:space="preserve">The </w:t>
      </w:r>
      <w:r w:rsidRPr="00773193">
        <w:rPr>
          <w:rFonts w:cstheme="minorHAnsi"/>
          <w:sz w:val="22"/>
          <w:szCs w:val="22"/>
          <w:u w:val="single"/>
        </w:rPr>
        <w:t>statutorily-protected</w:t>
      </w:r>
      <w:r w:rsidRPr="00773193">
        <w:rPr>
          <w:rFonts w:cstheme="minorHAnsi"/>
          <w:sz w:val="22"/>
          <w:szCs w:val="22"/>
        </w:rPr>
        <w:t xml:space="preserve"> privilege of a patentee in their </w:t>
      </w:r>
      <w:r w:rsidRPr="00773193">
        <w:rPr>
          <w:rFonts w:cstheme="minorHAnsi"/>
          <w:sz w:val="22"/>
          <w:szCs w:val="22"/>
          <w:u w:val="single"/>
        </w:rPr>
        <w:t>own invention</w:t>
      </w:r>
      <w:r w:rsidRPr="00773193">
        <w:rPr>
          <w:rFonts w:cstheme="minorHAnsi"/>
          <w:sz w:val="22"/>
          <w:szCs w:val="22"/>
        </w:rPr>
        <w:t>. Differs from traditional ownership in that the</w:t>
      </w:r>
      <w:r w:rsidRPr="00773193">
        <w:rPr>
          <w:rFonts w:cstheme="minorHAnsi"/>
          <w:sz w:val="22"/>
          <w:szCs w:val="22"/>
          <w:u w:val="single"/>
        </w:rPr>
        <w:t xml:space="preserve"> owner is required to hand it over to the public after a 20-year period</w:t>
      </w:r>
      <w:r w:rsidRPr="00773193">
        <w:rPr>
          <w:rFonts w:cstheme="minorHAnsi"/>
          <w:sz w:val="22"/>
          <w:szCs w:val="22"/>
        </w:rPr>
        <w:t xml:space="preserve">. A patent may be granted for invention of any new and </w:t>
      </w:r>
      <w:r w:rsidRPr="00773193">
        <w:rPr>
          <w:rFonts w:cstheme="minorHAnsi"/>
          <w:b/>
          <w:bCs/>
          <w:sz w:val="22"/>
          <w:szCs w:val="22"/>
          <w:u w:val="single"/>
        </w:rPr>
        <w:t>useful</w:t>
      </w:r>
      <w:r w:rsidRPr="00773193">
        <w:rPr>
          <w:rFonts w:cstheme="minorHAnsi"/>
          <w:sz w:val="22"/>
          <w:szCs w:val="22"/>
        </w:rPr>
        <w:t xml:space="preserve"> art, process, machine, manufacture, or composition of matter. No patent can be obtained for a scientific principle or abstract theorem. </w:t>
      </w:r>
      <w:r w:rsidRPr="00773193">
        <w:rPr>
          <w:rFonts w:cstheme="minorHAnsi"/>
          <w:sz w:val="22"/>
          <w:szCs w:val="22"/>
          <w:u w:val="single"/>
        </w:rPr>
        <w:t>The inventor must apply for a grant of a patent</w:t>
      </w:r>
      <w:r w:rsidRPr="00773193">
        <w:rPr>
          <w:rFonts w:cstheme="minorHAnsi"/>
          <w:sz w:val="22"/>
          <w:szCs w:val="22"/>
        </w:rPr>
        <w:t xml:space="preserve"> (differs from copyright) and, upon application, there is a presumption of novelty (may be challenged and disproved). </w:t>
      </w:r>
    </w:p>
    <w:p w14:paraId="384A2146" w14:textId="77777777" w:rsidR="008265C8" w:rsidRPr="00773193" w:rsidRDefault="008265C8" w:rsidP="008265C8">
      <w:pPr>
        <w:pStyle w:val="NoSpacing"/>
        <w:rPr>
          <w:rFonts w:cstheme="minorHAnsi"/>
          <w:sz w:val="22"/>
          <w:szCs w:val="22"/>
        </w:rPr>
      </w:pPr>
    </w:p>
    <w:p w14:paraId="397B3D53" w14:textId="45E6BB27" w:rsidR="008265C8" w:rsidRPr="00773193" w:rsidRDefault="008265C8" w:rsidP="009A68BD">
      <w:pPr>
        <w:pStyle w:val="NoSpacing"/>
        <w:numPr>
          <w:ilvl w:val="0"/>
          <w:numId w:val="17"/>
        </w:numPr>
        <w:rPr>
          <w:rFonts w:cstheme="minorHAnsi"/>
          <w:sz w:val="22"/>
          <w:szCs w:val="22"/>
        </w:rPr>
      </w:pPr>
      <w:r w:rsidRPr="00773193">
        <w:rPr>
          <w:rFonts w:cstheme="minorHAnsi"/>
          <w:b/>
          <w:bCs/>
          <w:sz w:val="22"/>
          <w:szCs w:val="22"/>
        </w:rPr>
        <w:t>Purpose</w:t>
      </w:r>
      <w:r w:rsidRPr="00773193">
        <w:rPr>
          <w:rFonts w:cstheme="minorHAnsi"/>
          <w:sz w:val="22"/>
          <w:szCs w:val="22"/>
        </w:rPr>
        <w:t>: The design of the patent law is to reward those who make substantial discovery or invention that adds to our knowledge and advances the useful arts. </w:t>
      </w:r>
    </w:p>
    <w:p w14:paraId="3FA6A8F3" w14:textId="77777777" w:rsidR="008F7F6C" w:rsidRPr="00773193" w:rsidRDefault="008F7F6C" w:rsidP="008F7F6C">
      <w:pPr>
        <w:pStyle w:val="NoSpacing"/>
        <w:rPr>
          <w:rFonts w:cstheme="minorHAnsi"/>
          <w:sz w:val="22"/>
          <w:szCs w:val="22"/>
        </w:rPr>
      </w:pPr>
    </w:p>
    <w:p w14:paraId="16619AC5" w14:textId="4C515202" w:rsidR="008265C8" w:rsidRPr="00773193" w:rsidRDefault="008265C8" w:rsidP="009A68BD">
      <w:pPr>
        <w:pStyle w:val="NoSpacing"/>
        <w:numPr>
          <w:ilvl w:val="0"/>
          <w:numId w:val="17"/>
        </w:numPr>
        <w:rPr>
          <w:rFonts w:cstheme="minorHAnsi"/>
          <w:sz w:val="22"/>
          <w:szCs w:val="22"/>
        </w:rPr>
      </w:pPr>
      <w:r w:rsidRPr="00773193">
        <w:rPr>
          <w:rFonts w:cstheme="minorHAnsi"/>
          <w:b/>
          <w:bCs/>
          <w:i/>
          <w:iCs/>
          <w:color w:val="00B0F0"/>
          <w:sz w:val="22"/>
          <w:szCs w:val="22"/>
        </w:rPr>
        <w:t>Patent Act:</w:t>
      </w:r>
      <w:r w:rsidRPr="00773193">
        <w:rPr>
          <w:rFonts w:cstheme="minorHAnsi"/>
          <w:i/>
          <w:iCs/>
          <w:color w:val="00B0F0"/>
          <w:sz w:val="22"/>
          <w:szCs w:val="22"/>
        </w:rPr>
        <w:t xml:space="preserve"> </w:t>
      </w:r>
      <w:r w:rsidRPr="00773193">
        <w:rPr>
          <w:rFonts w:cstheme="minorHAnsi"/>
          <w:b/>
          <w:bCs/>
          <w:sz w:val="22"/>
          <w:szCs w:val="22"/>
          <w:shd w:val="clear" w:color="auto" w:fill="FFFFFF"/>
          <w:lang w:val="en-US"/>
        </w:rPr>
        <w:t>42</w:t>
      </w:r>
      <w:r w:rsidRPr="00773193">
        <w:rPr>
          <w:rFonts w:cstheme="minorHAnsi"/>
          <w:sz w:val="22"/>
          <w:szCs w:val="22"/>
          <w:shd w:val="clear" w:color="auto" w:fill="FFFFFF"/>
          <w:lang w:val="en-US"/>
        </w:rPr>
        <w:t> Every patent granted under this Act shall contain the title or name of the invention, with a reference to the specification, and shall, subject to this Act,</w:t>
      </w:r>
      <w:r w:rsidRPr="00773193">
        <w:rPr>
          <w:rFonts w:cstheme="minorHAnsi"/>
          <w:b/>
          <w:bCs/>
          <w:sz w:val="22"/>
          <w:szCs w:val="22"/>
          <w:shd w:val="clear" w:color="auto" w:fill="FFFFFF"/>
          <w:lang w:val="en-US"/>
        </w:rPr>
        <w:t xml:space="preserve"> grant to the patentee and the patentee’s legal representatives for the term of the patent, from the granting of the patent, the exclusive right, privilege and liberty of making, constructing and using the invention and selling it to others to be used, subject to adjudication in respect thereof before any court of competent jurisdiction.</w:t>
      </w:r>
    </w:p>
    <w:p w14:paraId="123D7735" w14:textId="77777777" w:rsidR="008265C8" w:rsidRPr="00773193" w:rsidRDefault="008265C8" w:rsidP="008265C8">
      <w:pPr>
        <w:pStyle w:val="NoSpacing"/>
        <w:rPr>
          <w:rFonts w:cstheme="minorHAnsi"/>
          <w:sz w:val="22"/>
          <w:szCs w:val="22"/>
        </w:rPr>
      </w:pPr>
    </w:p>
    <w:p w14:paraId="7C68EE42" w14:textId="77777777" w:rsidR="008265C8" w:rsidRPr="00773193" w:rsidRDefault="008265C8" w:rsidP="008265C8">
      <w:pPr>
        <w:pStyle w:val="NoSpacing"/>
        <w:rPr>
          <w:rFonts w:cstheme="minorHAnsi"/>
          <w:b/>
          <w:bCs/>
          <w:color w:val="00B050"/>
          <w:sz w:val="22"/>
          <w:szCs w:val="22"/>
        </w:rPr>
      </w:pPr>
      <w:r w:rsidRPr="00773193">
        <w:rPr>
          <w:rFonts w:cstheme="minorHAnsi"/>
          <w:b/>
          <w:bCs/>
          <w:i/>
          <w:iCs/>
          <w:color w:val="00B050"/>
          <w:sz w:val="22"/>
          <w:szCs w:val="22"/>
        </w:rPr>
        <w:t xml:space="preserve">Monsanto Canada v Schmeiser </w:t>
      </w:r>
      <w:r w:rsidRPr="00773193">
        <w:rPr>
          <w:rFonts w:cstheme="minorHAnsi"/>
          <w:b/>
          <w:bCs/>
          <w:color w:val="00B050"/>
          <w:sz w:val="22"/>
          <w:szCs w:val="22"/>
        </w:rPr>
        <w:t>[2004] 1 SCR 902</w:t>
      </w:r>
    </w:p>
    <w:p w14:paraId="60896651" w14:textId="77777777" w:rsidR="008265C8" w:rsidRPr="00773193" w:rsidRDefault="008265C8" w:rsidP="008265C8">
      <w:pPr>
        <w:pStyle w:val="NoSpacing"/>
        <w:rPr>
          <w:rFonts w:cstheme="minorHAnsi"/>
          <w:sz w:val="22"/>
          <w:szCs w:val="22"/>
        </w:rPr>
      </w:pPr>
      <w:r w:rsidRPr="00773193">
        <w:rPr>
          <w:rFonts w:cstheme="minorHAnsi"/>
          <w:b/>
          <w:bCs/>
          <w:sz w:val="22"/>
          <w:szCs w:val="22"/>
        </w:rPr>
        <w:t>Key Take-aways:</w:t>
      </w:r>
    </w:p>
    <w:p w14:paraId="12271383" w14:textId="5A1B4E04" w:rsidR="008265C8" w:rsidRPr="00773193" w:rsidRDefault="008265C8" w:rsidP="009A68BD">
      <w:pPr>
        <w:pStyle w:val="NoSpacing"/>
        <w:numPr>
          <w:ilvl w:val="0"/>
          <w:numId w:val="17"/>
        </w:numPr>
        <w:rPr>
          <w:rFonts w:cstheme="minorHAnsi"/>
          <w:sz w:val="22"/>
          <w:szCs w:val="22"/>
        </w:rPr>
      </w:pPr>
      <w:r w:rsidRPr="00773193">
        <w:rPr>
          <w:rFonts w:cstheme="minorHAnsi"/>
          <w:sz w:val="22"/>
          <w:szCs w:val="22"/>
        </w:rPr>
        <w:t>Genes, cells, and genetic modification processes are not classified as “higher life forms” in the context of patent law. Therefore, they are patentable. </w:t>
      </w:r>
    </w:p>
    <w:p w14:paraId="00243327" w14:textId="42BB047A" w:rsidR="008265C8" w:rsidRPr="00773193" w:rsidRDefault="008265C8" w:rsidP="009A68BD">
      <w:pPr>
        <w:pStyle w:val="NoSpacing"/>
        <w:numPr>
          <w:ilvl w:val="0"/>
          <w:numId w:val="17"/>
        </w:numPr>
        <w:rPr>
          <w:rFonts w:cstheme="minorHAnsi"/>
          <w:sz w:val="22"/>
          <w:szCs w:val="22"/>
        </w:rPr>
      </w:pPr>
      <w:r w:rsidRPr="00773193">
        <w:rPr>
          <w:rFonts w:cstheme="minorHAnsi"/>
          <w:sz w:val="22"/>
          <w:szCs w:val="22"/>
        </w:rPr>
        <w:t>The “use” of patented genes/cells is not limited to their isolated form. Use of patented genes/cells is equivalent to the use of patented machine parts. </w:t>
      </w:r>
    </w:p>
    <w:p w14:paraId="07CB193E" w14:textId="23B68289" w:rsidR="008265C8" w:rsidRPr="00773193" w:rsidRDefault="008265C8" w:rsidP="009A68BD">
      <w:pPr>
        <w:pStyle w:val="NoSpacing"/>
        <w:numPr>
          <w:ilvl w:val="0"/>
          <w:numId w:val="17"/>
        </w:numPr>
        <w:rPr>
          <w:rFonts w:cstheme="minorHAnsi"/>
          <w:sz w:val="22"/>
          <w:szCs w:val="22"/>
        </w:rPr>
      </w:pPr>
      <w:r w:rsidRPr="00773193">
        <w:rPr>
          <w:rFonts w:cstheme="minorHAnsi"/>
          <w:sz w:val="22"/>
          <w:szCs w:val="22"/>
        </w:rPr>
        <w:t>Ownership is not a valid defence in breach of patent. </w:t>
      </w:r>
    </w:p>
    <w:p w14:paraId="15940A3D" w14:textId="783DBDA6" w:rsidR="008265C8" w:rsidRPr="00773193" w:rsidRDefault="008265C8" w:rsidP="009A68BD">
      <w:pPr>
        <w:pStyle w:val="NoSpacing"/>
        <w:numPr>
          <w:ilvl w:val="0"/>
          <w:numId w:val="17"/>
        </w:numPr>
        <w:rPr>
          <w:rFonts w:cstheme="minorHAnsi"/>
          <w:sz w:val="22"/>
          <w:szCs w:val="22"/>
        </w:rPr>
      </w:pPr>
      <w:r w:rsidRPr="00773193">
        <w:rPr>
          <w:rFonts w:cstheme="minorHAnsi"/>
          <w:sz w:val="22"/>
          <w:szCs w:val="22"/>
        </w:rPr>
        <w:t>Deprivation of the patent-holder’s monopoly upon a patented invention constitutes a breach of the</w:t>
      </w:r>
      <w:r w:rsidRPr="00773193">
        <w:rPr>
          <w:rFonts w:cstheme="minorHAnsi"/>
          <w:i/>
          <w:iCs/>
          <w:sz w:val="22"/>
          <w:szCs w:val="22"/>
        </w:rPr>
        <w:t xml:space="preserve"> Patent Act</w:t>
      </w:r>
      <w:r w:rsidRPr="00773193">
        <w:rPr>
          <w:rFonts w:cstheme="minorHAnsi"/>
          <w:sz w:val="22"/>
          <w:szCs w:val="22"/>
        </w:rPr>
        <w:t>. </w:t>
      </w:r>
    </w:p>
    <w:p w14:paraId="6C7DCE29" w14:textId="50F31BDD" w:rsidR="008265C8" w:rsidRPr="00773193" w:rsidRDefault="008265C8" w:rsidP="008265C8">
      <w:pPr>
        <w:pStyle w:val="Heading3"/>
        <w:rPr>
          <w:rFonts w:cstheme="minorHAnsi"/>
        </w:rPr>
      </w:pPr>
      <w:bookmarkStart w:id="90" w:name="_Toc101268048"/>
      <w:r w:rsidRPr="00773193">
        <w:rPr>
          <w:rFonts w:cstheme="minorHAnsi"/>
        </w:rPr>
        <w:t>Trademarks</w:t>
      </w:r>
      <w:bookmarkEnd w:id="90"/>
      <w:r w:rsidRPr="00773193">
        <w:rPr>
          <w:rFonts w:cstheme="minorHAnsi"/>
        </w:rPr>
        <w:t xml:space="preserve"> </w:t>
      </w:r>
    </w:p>
    <w:p w14:paraId="5746CDC0" w14:textId="50A26688" w:rsidR="0086099D" w:rsidRPr="00773193" w:rsidRDefault="0086099D" w:rsidP="009A68BD">
      <w:pPr>
        <w:pStyle w:val="ListParagraph"/>
        <w:numPr>
          <w:ilvl w:val="0"/>
          <w:numId w:val="17"/>
        </w:numPr>
        <w:rPr>
          <w:rFonts w:cstheme="minorHAnsi"/>
          <w:sz w:val="22"/>
          <w:szCs w:val="22"/>
        </w:rPr>
      </w:pPr>
      <w:r w:rsidRPr="00773193">
        <w:rPr>
          <w:rFonts w:cstheme="minorHAnsi"/>
          <w:b/>
          <w:bCs/>
          <w:color w:val="FF0000"/>
          <w:sz w:val="22"/>
          <w:szCs w:val="22"/>
        </w:rPr>
        <w:t>Trademark</w:t>
      </w:r>
      <w:r w:rsidRPr="00773193">
        <w:rPr>
          <w:rFonts w:cstheme="minorHAnsi"/>
          <w:sz w:val="22"/>
          <w:szCs w:val="22"/>
        </w:rPr>
        <w:t xml:space="preserve">: a mark used for the purposes of distinguishing the goods or services prvided by one party from those provided by other parties. </w:t>
      </w:r>
    </w:p>
    <w:p w14:paraId="0144511E" w14:textId="09997664" w:rsidR="0086099D" w:rsidRPr="00773193" w:rsidRDefault="0086099D" w:rsidP="009A68BD">
      <w:pPr>
        <w:pStyle w:val="ListParagraph"/>
        <w:numPr>
          <w:ilvl w:val="0"/>
          <w:numId w:val="17"/>
        </w:numPr>
        <w:rPr>
          <w:rFonts w:cstheme="minorHAnsi"/>
          <w:sz w:val="22"/>
          <w:szCs w:val="22"/>
        </w:rPr>
      </w:pPr>
      <w:r w:rsidRPr="00773193">
        <w:rPr>
          <w:rFonts w:cstheme="minorHAnsi"/>
          <w:sz w:val="22"/>
          <w:szCs w:val="22"/>
        </w:rPr>
        <w:t xml:space="preserve">Must be REGISTERED. Registration is “use it or lose it” but is permanent if continuously being used (no expiry like copyright and patents). </w:t>
      </w:r>
    </w:p>
    <w:p w14:paraId="1980CD92" w14:textId="6A263832" w:rsidR="008265C8" w:rsidRPr="00773193" w:rsidRDefault="008265C8" w:rsidP="009A68BD">
      <w:pPr>
        <w:pStyle w:val="ListParagraph"/>
        <w:numPr>
          <w:ilvl w:val="0"/>
          <w:numId w:val="17"/>
        </w:numPr>
        <w:rPr>
          <w:rFonts w:cstheme="minorHAnsi"/>
          <w:sz w:val="22"/>
          <w:szCs w:val="22"/>
        </w:rPr>
      </w:pPr>
      <w:r w:rsidRPr="00773193">
        <w:rPr>
          <w:rFonts w:cstheme="minorHAnsi"/>
          <w:sz w:val="22"/>
          <w:szCs w:val="22"/>
        </w:rPr>
        <w:t xml:space="preserve">Unlike patents and copyright, governed by both common law (tort of passing off) and statutes (the Trademarks Act). </w:t>
      </w:r>
    </w:p>
    <w:p w14:paraId="4E3A3FAC" w14:textId="5A88055B" w:rsidR="008265C8" w:rsidRPr="00773193" w:rsidRDefault="0086099D" w:rsidP="009A68BD">
      <w:pPr>
        <w:pStyle w:val="ListParagraph"/>
        <w:numPr>
          <w:ilvl w:val="0"/>
          <w:numId w:val="17"/>
        </w:numPr>
        <w:rPr>
          <w:rFonts w:cstheme="minorHAnsi"/>
          <w:sz w:val="22"/>
          <w:szCs w:val="22"/>
        </w:rPr>
      </w:pPr>
      <w:r w:rsidRPr="00773193">
        <w:rPr>
          <w:rFonts w:cstheme="minorHAnsi"/>
          <w:sz w:val="22"/>
          <w:szCs w:val="22"/>
        </w:rPr>
        <w:t xml:space="preserve">In a conflict between two registered marks, the earlier one prevails. Conflict occurs when two companies using similar marks would create confusion in the marketplace (Mattel). </w:t>
      </w:r>
    </w:p>
    <w:p w14:paraId="2F4252B2" w14:textId="2D45DDBE" w:rsidR="0086099D" w:rsidRPr="00773193" w:rsidRDefault="0086099D" w:rsidP="009A68BD">
      <w:pPr>
        <w:pStyle w:val="ListParagraph"/>
        <w:numPr>
          <w:ilvl w:val="0"/>
          <w:numId w:val="17"/>
        </w:numPr>
        <w:rPr>
          <w:rFonts w:cstheme="minorHAnsi"/>
          <w:sz w:val="22"/>
          <w:szCs w:val="22"/>
        </w:rPr>
      </w:pPr>
      <w:r w:rsidRPr="00773193">
        <w:rPr>
          <w:rFonts w:cstheme="minorHAnsi"/>
          <w:b/>
          <w:bCs/>
          <w:i/>
          <w:iCs/>
          <w:color w:val="00B050"/>
          <w:sz w:val="22"/>
          <w:szCs w:val="22"/>
        </w:rPr>
        <w:t>Mattel</w:t>
      </w:r>
      <w:r w:rsidRPr="00773193">
        <w:rPr>
          <w:rFonts w:cstheme="minorHAnsi"/>
          <w:sz w:val="22"/>
          <w:szCs w:val="22"/>
        </w:rPr>
        <w:t xml:space="preserve">: </w:t>
      </w:r>
    </w:p>
    <w:p w14:paraId="6C587EA3" w14:textId="026591BB" w:rsidR="0086099D" w:rsidRPr="00773193" w:rsidRDefault="004B2FE1" w:rsidP="009A68BD">
      <w:pPr>
        <w:pStyle w:val="ListParagraph"/>
        <w:numPr>
          <w:ilvl w:val="1"/>
          <w:numId w:val="17"/>
        </w:numPr>
        <w:rPr>
          <w:rFonts w:cstheme="minorHAnsi"/>
          <w:sz w:val="22"/>
          <w:szCs w:val="22"/>
        </w:rPr>
      </w:pPr>
      <w:r w:rsidRPr="00773193">
        <w:rPr>
          <w:rFonts w:cstheme="minorHAnsi"/>
          <w:sz w:val="22"/>
          <w:szCs w:val="22"/>
        </w:rPr>
        <w:t xml:space="preserve">Utilized s 6(5) of the </w:t>
      </w:r>
      <w:r w:rsidRPr="00773193">
        <w:rPr>
          <w:rFonts w:cstheme="minorHAnsi"/>
          <w:b/>
          <w:bCs/>
          <w:i/>
          <w:iCs/>
          <w:color w:val="00B0F0"/>
          <w:sz w:val="22"/>
          <w:szCs w:val="22"/>
        </w:rPr>
        <w:t>Trademarks Act</w:t>
      </w:r>
      <w:r w:rsidRPr="00773193">
        <w:rPr>
          <w:rFonts w:cstheme="minorHAnsi"/>
          <w:color w:val="00B0F0"/>
          <w:sz w:val="22"/>
          <w:szCs w:val="22"/>
        </w:rPr>
        <w:t xml:space="preserve"> </w:t>
      </w:r>
      <w:r w:rsidRPr="00773193">
        <w:rPr>
          <w:rFonts w:cstheme="minorHAnsi"/>
          <w:sz w:val="22"/>
          <w:szCs w:val="22"/>
        </w:rPr>
        <w:t xml:space="preserve">to determine whether confusion was likely: </w:t>
      </w:r>
    </w:p>
    <w:p w14:paraId="0D94540E" w14:textId="376DE333" w:rsidR="004B2FE1" w:rsidRPr="00773193" w:rsidRDefault="004B2FE1" w:rsidP="009A68BD">
      <w:pPr>
        <w:pStyle w:val="ListParagraph"/>
        <w:numPr>
          <w:ilvl w:val="3"/>
          <w:numId w:val="17"/>
        </w:numPr>
        <w:rPr>
          <w:rFonts w:cstheme="minorHAnsi"/>
          <w:sz w:val="22"/>
          <w:szCs w:val="22"/>
        </w:rPr>
      </w:pPr>
      <w:r w:rsidRPr="00773193">
        <w:rPr>
          <w:rFonts w:cstheme="minorHAnsi"/>
          <w:sz w:val="22"/>
          <w:szCs w:val="22"/>
        </w:rPr>
        <w:t xml:space="preserve">The inherent distinctiveness of the trade-marks or trade-names and the extent to which they have become known. </w:t>
      </w:r>
    </w:p>
    <w:p w14:paraId="0DB1E0C4" w14:textId="2CEDAFF7" w:rsidR="004B2FE1" w:rsidRPr="00773193" w:rsidRDefault="004B2FE1" w:rsidP="009A68BD">
      <w:pPr>
        <w:pStyle w:val="ListParagraph"/>
        <w:numPr>
          <w:ilvl w:val="2"/>
          <w:numId w:val="17"/>
        </w:numPr>
        <w:rPr>
          <w:rFonts w:cstheme="minorHAnsi"/>
          <w:sz w:val="22"/>
          <w:szCs w:val="22"/>
        </w:rPr>
      </w:pPr>
      <w:r w:rsidRPr="00773193">
        <w:rPr>
          <w:rFonts w:cstheme="minorHAnsi"/>
          <w:sz w:val="22"/>
          <w:szCs w:val="22"/>
        </w:rPr>
        <w:t xml:space="preserve">In Mattel – “Barbie had already been a popular nickname for Barbara” </w:t>
      </w:r>
    </w:p>
    <w:p w14:paraId="13EF524E" w14:textId="2879F32B" w:rsidR="004B2FE1" w:rsidRPr="00773193" w:rsidRDefault="004B2FE1" w:rsidP="009A68BD">
      <w:pPr>
        <w:pStyle w:val="ListParagraph"/>
        <w:numPr>
          <w:ilvl w:val="0"/>
          <w:numId w:val="20"/>
        </w:numPr>
        <w:rPr>
          <w:rFonts w:cstheme="minorHAnsi"/>
          <w:sz w:val="22"/>
          <w:szCs w:val="22"/>
        </w:rPr>
      </w:pPr>
      <w:r w:rsidRPr="00773193">
        <w:rPr>
          <w:rFonts w:cstheme="minorHAnsi"/>
          <w:sz w:val="22"/>
          <w:szCs w:val="22"/>
        </w:rPr>
        <w:t xml:space="preserve">The length of time the trademarks or trade names have been in use </w:t>
      </w:r>
    </w:p>
    <w:p w14:paraId="15747FFB" w14:textId="4217A1A3" w:rsidR="004B2FE1" w:rsidRPr="00773193" w:rsidRDefault="004B2FE1" w:rsidP="009A68BD">
      <w:pPr>
        <w:pStyle w:val="ListParagraph"/>
        <w:numPr>
          <w:ilvl w:val="2"/>
          <w:numId w:val="20"/>
        </w:numPr>
        <w:rPr>
          <w:rFonts w:cstheme="minorHAnsi"/>
          <w:sz w:val="22"/>
          <w:szCs w:val="22"/>
        </w:rPr>
      </w:pPr>
      <w:r w:rsidRPr="00773193">
        <w:rPr>
          <w:rFonts w:cstheme="minorHAnsi"/>
          <w:sz w:val="22"/>
          <w:szCs w:val="22"/>
        </w:rPr>
        <w:t xml:space="preserve">Mattel’s TM older. </w:t>
      </w:r>
    </w:p>
    <w:p w14:paraId="7E5CFD1C" w14:textId="0C447C2F" w:rsidR="004B2FE1" w:rsidRPr="00773193" w:rsidRDefault="004B2FE1" w:rsidP="009A68BD">
      <w:pPr>
        <w:pStyle w:val="ListParagraph"/>
        <w:numPr>
          <w:ilvl w:val="0"/>
          <w:numId w:val="20"/>
        </w:numPr>
        <w:rPr>
          <w:rFonts w:cstheme="minorHAnsi"/>
          <w:sz w:val="22"/>
          <w:szCs w:val="22"/>
        </w:rPr>
      </w:pPr>
      <w:r w:rsidRPr="00773193">
        <w:rPr>
          <w:rFonts w:cstheme="minorHAnsi"/>
          <w:sz w:val="22"/>
          <w:szCs w:val="22"/>
        </w:rPr>
        <w:t>The nature of the goods, services, or business</w:t>
      </w:r>
    </w:p>
    <w:p w14:paraId="2E1FAF30" w14:textId="6CECACC0" w:rsidR="004B2FE1" w:rsidRPr="00773193" w:rsidRDefault="009B78B0" w:rsidP="009A68BD">
      <w:pPr>
        <w:pStyle w:val="ListParagraph"/>
        <w:numPr>
          <w:ilvl w:val="2"/>
          <w:numId w:val="20"/>
        </w:numPr>
        <w:rPr>
          <w:rFonts w:cstheme="minorHAnsi"/>
          <w:sz w:val="22"/>
          <w:szCs w:val="22"/>
        </w:rPr>
      </w:pPr>
      <w:r w:rsidRPr="00773193">
        <w:rPr>
          <w:rFonts w:cstheme="minorHAnsi"/>
          <w:sz w:val="22"/>
          <w:szCs w:val="22"/>
        </w:rPr>
        <w:t xml:space="preserve">Doll business is significantly different from restaurant business – different customers with different tastes. </w:t>
      </w:r>
    </w:p>
    <w:p w14:paraId="23DE775E" w14:textId="1443D113" w:rsidR="004B2FE1" w:rsidRPr="00773193" w:rsidRDefault="004B2FE1" w:rsidP="009A68BD">
      <w:pPr>
        <w:pStyle w:val="ListParagraph"/>
        <w:numPr>
          <w:ilvl w:val="0"/>
          <w:numId w:val="20"/>
        </w:numPr>
        <w:rPr>
          <w:rFonts w:cstheme="minorHAnsi"/>
          <w:sz w:val="22"/>
          <w:szCs w:val="22"/>
        </w:rPr>
      </w:pPr>
      <w:r w:rsidRPr="00773193">
        <w:rPr>
          <w:rFonts w:cstheme="minorHAnsi"/>
          <w:sz w:val="22"/>
          <w:szCs w:val="22"/>
        </w:rPr>
        <w:t xml:space="preserve">The nature of the trade </w:t>
      </w:r>
    </w:p>
    <w:p w14:paraId="3C633953" w14:textId="4235B192" w:rsidR="009B78B0" w:rsidRPr="00773193" w:rsidRDefault="009B78B0" w:rsidP="009A68BD">
      <w:pPr>
        <w:pStyle w:val="ListParagraph"/>
        <w:numPr>
          <w:ilvl w:val="2"/>
          <w:numId w:val="20"/>
        </w:numPr>
        <w:rPr>
          <w:rFonts w:cstheme="minorHAnsi"/>
          <w:sz w:val="22"/>
          <w:szCs w:val="22"/>
        </w:rPr>
      </w:pPr>
      <w:r w:rsidRPr="00773193">
        <w:rPr>
          <w:rFonts w:cstheme="minorHAnsi"/>
          <w:sz w:val="22"/>
          <w:szCs w:val="22"/>
        </w:rPr>
        <w:t xml:space="preserve">Distinct and different channels of trade. </w:t>
      </w:r>
    </w:p>
    <w:p w14:paraId="4D56A789" w14:textId="037A2F2B" w:rsidR="004B2FE1" w:rsidRPr="00773193" w:rsidRDefault="004B2FE1" w:rsidP="009A68BD">
      <w:pPr>
        <w:pStyle w:val="ListParagraph"/>
        <w:numPr>
          <w:ilvl w:val="0"/>
          <w:numId w:val="20"/>
        </w:numPr>
        <w:rPr>
          <w:rFonts w:cstheme="minorHAnsi"/>
          <w:sz w:val="22"/>
          <w:szCs w:val="22"/>
        </w:rPr>
      </w:pPr>
      <w:r w:rsidRPr="00773193">
        <w:rPr>
          <w:rFonts w:cstheme="minorHAnsi"/>
          <w:sz w:val="22"/>
          <w:szCs w:val="22"/>
        </w:rPr>
        <w:t xml:space="preserve">The degree of resemblance between the trademarks or tradenames in appearance or sound or in the ideas suggested by them. </w:t>
      </w:r>
    </w:p>
    <w:p w14:paraId="4D963067" w14:textId="628D000B" w:rsidR="009B78B0" w:rsidRPr="00773193" w:rsidRDefault="009B78B0" w:rsidP="009A68BD">
      <w:pPr>
        <w:pStyle w:val="ListParagraph"/>
        <w:numPr>
          <w:ilvl w:val="2"/>
          <w:numId w:val="20"/>
        </w:numPr>
        <w:rPr>
          <w:rFonts w:cstheme="minorHAnsi"/>
          <w:sz w:val="22"/>
          <w:szCs w:val="22"/>
        </w:rPr>
      </w:pPr>
      <w:r w:rsidRPr="00773193">
        <w:rPr>
          <w:rFonts w:cstheme="minorHAnsi"/>
          <w:sz w:val="22"/>
          <w:szCs w:val="22"/>
        </w:rPr>
        <w:t xml:space="preserve">There is considerable resemblance between the marks. </w:t>
      </w:r>
    </w:p>
    <w:p w14:paraId="518252B8" w14:textId="0B0FB63C" w:rsidR="004B2FE1" w:rsidRPr="00773193" w:rsidRDefault="004B2FE1" w:rsidP="009A68BD">
      <w:pPr>
        <w:pStyle w:val="ListParagraph"/>
        <w:numPr>
          <w:ilvl w:val="0"/>
          <w:numId w:val="17"/>
        </w:numPr>
        <w:rPr>
          <w:rFonts w:cstheme="minorHAnsi"/>
          <w:sz w:val="22"/>
          <w:szCs w:val="22"/>
        </w:rPr>
      </w:pPr>
      <w:r w:rsidRPr="00773193">
        <w:rPr>
          <w:rFonts w:cstheme="minorHAnsi"/>
          <w:sz w:val="22"/>
          <w:szCs w:val="22"/>
        </w:rPr>
        <w:t xml:space="preserve">Also considered the “fame” of a mark that may transcend a particular industry (not the case in Mattel) </w:t>
      </w:r>
    </w:p>
    <w:p w14:paraId="5C882276" w14:textId="7DE9E952" w:rsidR="004B2FE1" w:rsidRDefault="004B2FE1" w:rsidP="009A68BD">
      <w:pPr>
        <w:pStyle w:val="ListParagraph"/>
        <w:numPr>
          <w:ilvl w:val="0"/>
          <w:numId w:val="17"/>
        </w:numPr>
        <w:rPr>
          <w:rFonts w:cstheme="minorHAnsi"/>
          <w:sz w:val="22"/>
          <w:szCs w:val="22"/>
        </w:rPr>
      </w:pPr>
      <w:r w:rsidRPr="00773193">
        <w:rPr>
          <w:rFonts w:cstheme="minorHAnsi"/>
          <w:b/>
          <w:bCs/>
          <w:sz w:val="22"/>
          <w:szCs w:val="22"/>
        </w:rPr>
        <w:t>DOES NOT</w:t>
      </w:r>
      <w:r w:rsidRPr="00773193">
        <w:rPr>
          <w:rFonts w:cstheme="minorHAnsi"/>
          <w:sz w:val="22"/>
          <w:szCs w:val="22"/>
        </w:rPr>
        <w:t xml:space="preserve"> consider the subjective intent in using a particular mark. </w:t>
      </w:r>
    </w:p>
    <w:p w14:paraId="11A8E687" w14:textId="405B4CEF" w:rsidR="00283775" w:rsidRDefault="00283775" w:rsidP="00283775">
      <w:pPr>
        <w:rPr>
          <w:rFonts w:cstheme="minorHAnsi"/>
          <w:sz w:val="22"/>
          <w:szCs w:val="22"/>
        </w:rPr>
      </w:pPr>
    </w:p>
    <w:p w14:paraId="09A34086" w14:textId="77777777" w:rsidR="00283775" w:rsidRPr="00283775" w:rsidRDefault="00283775" w:rsidP="00283775">
      <w:pPr>
        <w:rPr>
          <w:rFonts w:cstheme="minorHAnsi"/>
          <w:sz w:val="22"/>
          <w:szCs w:val="22"/>
        </w:rPr>
      </w:pPr>
    </w:p>
    <w:p w14:paraId="01EE7A7C" w14:textId="1FB41657" w:rsidR="00536271" w:rsidRPr="00773193" w:rsidRDefault="000E044C" w:rsidP="000E044C">
      <w:pPr>
        <w:pStyle w:val="Heading4"/>
        <w:rPr>
          <w:rFonts w:cstheme="minorHAnsi"/>
        </w:rPr>
      </w:pPr>
      <w:r w:rsidRPr="00773193">
        <w:rPr>
          <w:rFonts w:cstheme="minorHAnsi"/>
        </w:rPr>
        <w:lastRenderedPageBreak/>
        <w:t xml:space="preserve">Trespass </w:t>
      </w:r>
      <w:r w:rsidR="008E0387" w:rsidRPr="00773193">
        <w:rPr>
          <w:rFonts w:cstheme="minorHAnsi"/>
        </w:rPr>
        <w:t>to</w:t>
      </w:r>
      <w:r w:rsidRPr="00773193">
        <w:rPr>
          <w:rFonts w:cstheme="minorHAnsi"/>
        </w:rPr>
        <w:t xml:space="preserve"> Chattels</w:t>
      </w:r>
    </w:p>
    <w:p w14:paraId="0AF94CE9" w14:textId="48A1FA46" w:rsidR="003C170B" w:rsidRPr="00773193" w:rsidRDefault="000E044C" w:rsidP="009A68BD">
      <w:pPr>
        <w:pStyle w:val="ListParagraph"/>
        <w:numPr>
          <w:ilvl w:val="0"/>
          <w:numId w:val="17"/>
        </w:numPr>
        <w:spacing w:line="240" w:lineRule="auto"/>
        <w:rPr>
          <w:rFonts w:cstheme="minorHAnsi"/>
          <w:b/>
          <w:bCs/>
          <w:i/>
          <w:iCs/>
          <w:color w:val="00B050"/>
          <w:sz w:val="22"/>
          <w:szCs w:val="22"/>
        </w:rPr>
      </w:pPr>
      <w:r w:rsidRPr="00773193">
        <w:rPr>
          <w:rFonts w:cstheme="minorHAnsi"/>
          <w:b/>
          <w:bCs/>
          <w:i/>
          <w:iCs/>
          <w:color w:val="00B050"/>
          <w:sz w:val="22"/>
          <w:szCs w:val="22"/>
        </w:rPr>
        <w:t>Intel v Hamidi</w:t>
      </w:r>
    </w:p>
    <w:p w14:paraId="2FA0BE04" w14:textId="2BF703A6" w:rsidR="008E0387" w:rsidRPr="00773193" w:rsidRDefault="008E0387" w:rsidP="009A68BD">
      <w:pPr>
        <w:pStyle w:val="ListParagraph"/>
        <w:numPr>
          <w:ilvl w:val="1"/>
          <w:numId w:val="17"/>
        </w:numPr>
        <w:spacing w:line="240" w:lineRule="auto"/>
        <w:rPr>
          <w:rFonts w:cstheme="minorHAnsi"/>
          <w:color w:val="000000" w:themeColor="text1"/>
          <w:sz w:val="22"/>
          <w:szCs w:val="22"/>
        </w:rPr>
      </w:pPr>
      <w:r w:rsidRPr="00773193">
        <w:rPr>
          <w:rFonts w:cstheme="minorHAnsi"/>
          <w:color w:val="000000" w:themeColor="text1"/>
          <w:sz w:val="22"/>
          <w:szCs w:val="22"/>
        </w:rPr>
        <w:t xml:space="preserve">Facts: former employee sent out email criticizing Intel’s employment practices to numerous employees on plaintiff’s mailing list. No breach of security barriers. </w:t>
      </w:r>
    </w:p>
    <w:p w14:paraId="090B3CE7" w14:textId="331907CC" w:rsidR="000E044C" w:rsidRPr="00773193" w:rsidRDefault="008E0387" w:rsidP="009A68BD">
      <w:pPr>
        <w:pStyle w:val="ListParagraph"/>
        <w:numPr>
          <w:ilvl w:val="1"/>
          <w:numId w:val="17"/>
        </w:numPr>
        <w:spacing w:line="240" w:lineRule="auto"/>
        <w:rPr>
          <w:rFonts w:cstheme="minorHAnsi"/>
          <w:color w:val="000000" w:themeColor="text1"/>
          <w:sz w:val="22"/>
          <w:szCs w:val="22"/>
        </w:rPr>
      </w:pPr>
      <w:r w:rsidRPr="00773193">
        <w:rPr>
          <w:rFonts w:cstheme="minorHAnsi"/>
          <w:color w:val="000000" w:themeColor="text1"/>
          <w:sz w:val="22"/>
          <w:szCs w:val="22"/>
        </w:rPr>
        <w:t xml:space="preserve">Ratio: To constitute an actionable trespass against chattels, there must be an interference with the possessor’s use or possession of, or any other legally protected interest in, the chattel itself. Digital communications that do not cause damage to computer infrastructure do not amount to trespass to chattels. </w:t>
      </w:r>
    </w:p>
    <w:p w14:paraId="2C1BDD33" w14:textId="5AC9D6F4" w:rsidR="008E0387" w:rsidRPr="00773193" w:rsidRDefault="008E0387" w:rsidP="009A68BD">
      <w:pPr>
        <w:pStyle w:val="ListParagraph"/>
        <w:numPr>
          <w:ilvl w:val="1"/>
          <w:numId w:val="17"/>
        </w:numPr>
        <w:spacing w:line="240" w:lineRule="auto"/>
        <w:rPr>
          <w:rFonts w:cstheme="minorHAnsi"/>
          <w:b/>
          <w:bCs/>
          <w:color w:val="000000" w:themeColor="text1"/>
          <w:sz w:val="22"/>
          <w:szCs w:val="22"/>
        </w:rPr>
      </w:pPr>
      <w:r w:rsidRPr="00773193">
        <w:rPr>
          <w:rFonts w:cstheme="minorHAnsi"/>
          <w:b/>
          <w:bCs/>
          <w:color w:val="000000" w:themeColor="text1"/>
          <w:sz w:val="22"/>
          <w:szCs w:val="22"/>
        </w:rPr>
        <w:t xml:space="preserve">This is distinct from the strict liability seen in trespass to real property. ACTUAL DAMAGE is required. </w:t>
      </w:r>
    </w:p>
    <w:p w14:paraId="0C483632" w14:textId="0E7FB1A8" w:rsidR="008E0387" w:rsidRPr="00773193" w:rsidRDefault="008E0387" w:rsidP="008E0387">
      <w:pPr>
        <w:pStyle w:val="Heading1"/>
        <w:rPr>
          <w:rFonts w:cstheme="minorHAnsi"/>
        </w:rPr>
      </w:pPr>
      <w:bookmarkStart w:id="91" w:name="_Toc101268049"/>
      <w:r w:rsidRPr="00773193">
        <w:rPr>
          <w:rFonts w:cstheme="minorHAnsi"/>
        </w:rPr>
        <w:t>Possession</w:t>
      </w:r>
      <w:bookmarkEnd w:id="91"/>
    </w:p>
    <w:p w14:paraId="53CF20FE" w14:textId="42BA773B" w:rsidR="008E0387" w:rsidRPr="00773193" w:rsidRDefault="003A2208" w:rsidP="009A68BD">
      <w:pPr>
        <w:pStyle w:val="ListParagraph"/>
        <w:numPr>
          <w:ilvl w:val="0"/>
          <w:numId w:val="17"/>
        </w:numPr>
        <w:rPr>
          <w:rFonts w:cstheme="minorHAnsi"/>
          <w:sz w:val="22"/>
          <w:szCs w:val="22"/>
        </w:rPr>
      </w:pPr>
      <w:r w:rsidRPr="00773193">
        <w:rPr>
          <w:rFonts w:cstheme="minorHAnsi"/>
          <w:sz w:val="22"/>
          <w:szCs w:val="22"/>
        </w:rPr>
        <w:t xml:space="preserve">At its core, there are two components to possession: </w:t>
      </w:r>
    </w:p>
    <w:p w14:paraId="067CF0B2" w14:textId="23899766" w:rsidR="003A2208" w:rsidRPr="00773193" w:rsidRDefault="003A2208" w:rsidP="009A68BD">
      <w:pPr>
        <w:pStyle w:val="ListParagraph"/>
        <w:numPr>
          <w:ilvl w:val="5"/>
          <w:numId w:val="17"/>
        </w:numPr>
        <w:rPr>
          <w:rFonts w:cstheme="minorHAnsi"/>
          <w:sz w:val="22"/>
          <w:szCs w:val="22"/>
        </w:rPr>
      </w:pPr>
      <w:r w:rsidRPr="00773193">
        <w:rPr>
          <w:rFonts w:cstheme="minorHAnsi"/>
          <w:i/>
          <w:iCs/>
          <w:sz w:val="22"/>
          <w:szCs w:val="22"/>
        </w:rPr>
        <w:t>Animus possidendi:</w:t>
      </w:r>
      <w:r w:rsidRPr="00773193">
        <w:rPr>
          <w:rFonts w:cstheme="minorHAnsi"/>
          <w:sz w:val="22"/>
          <w:szCs w:val="22"/>
        </w:rPr>
        <w:t xml:space="preserve"> an intention to possess</w:t>
      </w:r>
    </w:p>
    <w:p w14:paraId="20BE1612" w14:textId="6A9AE1FA" w:rsidR="003A2208" w:rsidRPr="00773193" w:rsidRDefault="003A2208" w:rsidP="009A68BD">
      <w:pPr>
        <w:pStyle w:val="ListParagraph"/>
        <w:numPr>
          <w:ilvl w:val="5"/>
          <w:numId w:val="17"/>
        </w:numPr>
        <w:rPr>
          <w:rFonts w:cstheme="minorHAnsi"/>
          <w:sz w:val="22"/>
          <w:szCs w:val="22"/>
        </w:rPr>
      </w:pPr>
      <w:r w:rsidRPr="00773193">
        <w:rPr>
          <w:rFonts w:cstheme="minorHAnsi"/>
          <w:i/>
          <w:iCs/>
          <w:sz w:val="22"/>
          <w:szCs w:val="22"/>
        </w:rPr>
        <w:t>Factum:</w:t>
      </w:r>
      <w:r w:rsidRPr="00773193">
        <w:rPr>
          <w:rFonts w:cstheme="minorHAnsi"/>
          <w:sz w:val="22"/>
          <w:szCs w:val="22"/>
        </w:rPr>
        <w:t xml:space="preserve"> physical control </w:t>
      </w:r>
    </w:p>
    <w:p w14:paraId="52DC1587" w14:textId="6749113B" w:rsidR="003A2208" w:rsidRPr="00773193" w:rsidRDefault="003A2208" w:rsidP="009A68BD">
      <w:pPr>
        <w:pStyle w:val="ListParagraph"/>
        <w:numPr>
          <w:ilvl w:val="0"/>
          <w:numId w:val="17"/>
        </w:numPr>
        <w:rPr>
          <w:rFonts w:cstheme="minorHAnsi"/>
          <w:sz w:val="22"/>
          <w:szCs w:val="22"/>
        </w:rPr>
      </w:pPr>
      <w:r w:rsidRPr="00773193">
        <w:rPr>
          <w:rFonts w:cstheme="minorHAnsi"/>
          <w:sz w:val="22"/>
          <w:szCs w:val="22"/>
        </w:rPr>
        <w:t xml:space="preserve">Functions of possession: </w:t>
      </w:r>
    </w:p>
    <w:p w14:paraId="198BCE04" w14:textId="7D8D1C4E" w:rsidR="00F03B50" w:rsidRPr="00773193" w:rsidRDefault="003A2208" w:rsidP="009A68BD">
      <w:pPr>
        <w:pStyle w:val="ListParagraph"/>
        <w:numPr>
          <w:ilvl w:val="1"/>
          <w:numId w:val="17"/>
        </w:numPr>
        <w:rPr>
          <w:rFonts w:cstheme="minorHAnsi"/>
          <w:sz w:val="22"/>
          <w:szCs w:val="22"/>
        </w:rPr>
      </w:pPr>
      <w:r w:rsidRPr="00773193">
        <w:rPr>
          <w:rFonts w:cstheme="minorHAnsi"/>
          <w:sz w:val="22"/>
          <w:szCs w:val="22"/>
        </w:rPr>
        <w:t>Justify property claim</w:t>
      </w:r>
      <w:r w:rsidR="00F03B50" w:rsidRPr="00773193">
        <w:rPr>
          <w:rFonts w:cstheme="minorHAnsi"/>
          <w:sz w:val="22"/>
          <w:szCs w:val="22"/>
        </w:rPr>
        <w:t xml:space="preserve">s. </w:t>
      </w:r>
    </w:p>
    <w:p w14:paraId="2983C84F" w14:textId="51053709" w:rsidR="00F03B50" w:rsidRPr="00773193" w:rsidRDefault="00F03B50" w:rsidP="009A68BD">
      <w:pPr>
        <w:pStyle w:val="ListParagraph"/>
        <w:numPr>
          <w:ilvl w:val="1"/>
          <w:numId w:val="17"/>
        </w:numPr>
        <w:rPr>
          <w:rFonts w:cstheme="minorHAnsi"/>
          <w:sz w:val="22"/>
          <w:szCs w:val="22"/>
        </w:rPr>
      </w:pPr>
      <w:r w:rsidRPr="00773193">
        <w:rPr>
          <w:rFonts w:cstheme="minorHAnsi"/>
          <w:sz w:val="22"/>
          <w:szCs w:val="22"/>
        </w:rPr>
        <w:t xml:space="preserve">Proving property claims: </w:t>
      </w:r>
    </w:p>
    <w:p w14:paraId="7926FBF1" w14:textId="56000AEA" w:rsidR="003A2208" w:rsidRPr="00773193" w:rsidRDefault="00F03B50" w:rsidP="009A68BD">
      <w:pPr>
        <w:pStyle w:val="ListParagraph"/>
        <w:numPr>
          <w:ilvl w:val="2"/>
          <w:numId w:val="17"/>
        </w:numPr>
        <w:rPr>
          <w:rFonts w:cstheme="minorHAnsi"/>
          <w:sz w:val="22"/>
          <w:szCs w:val="22"/>
        </w:rPr>
      </w:pPr>
      <w:r w:rsidRPr="00773193">
        <w:rPr>
          <w:rFonts w:cstheme="minorHAnsi"/>
          <w:sz w:val="22"/>
          <w:szCs w:val="22"/>
        </w:rPr>
        <w:t>A</w:t>
      </w:r>
      <w:r w:rsidR="003A2208" w:rsidRPr="00773193">
        <w:rPr>
          <w:rFonts w:cstheme="minorHAnsi"/>
          <w:sz w:val="22"/>
          <w:szCs w:val="22"/>
        </w:rPr>
        <w:t xml:space="preserve"> possessor is the presumptive property holder. </w:t>
      </w:r>
    </w:p>
    <w:p w14:paraId="5AAF90D1" w14:textId="501D353A" w:rsidR="00F03B50" w:rsidRPr="00773193" w:rsidRDefault="00F03B50" w:rsidP="009A68BD">
      <w:pPr>
        <w:pStyle w:val="ListParagraph"/>
        <w:numPr>
          <w:ilvl w:val="1"/>
          <w:numId w:val="17"/>
        </w:numPr>
        <w:rPr>
          <w:rFonts w:cstheme="minorHAnsi"/>
          <w:sz w:val="22"/>
          <w:szCs w:val="22"/>
        </w:rPr>
      </w:pPr>
      <w:r w:rsidRPr="00773193">
        <w:rPr>
          <w:rFonts w:cstheme="minorHAnsi"/>
          <w:sz w:val="22"/>
          <w:szCs w:val="22"/>
        </w:rPr>
        <w:t xml:space="preserve">A long-term possessor can oust the claim of the original title holder </w:t>
      </w:r>
      <w:r w:rsidRPr="00773193">
        <w:rPr>
          <w:rFonts w:cstheme="minorHAnsi"/>
          <w:b/>
          <w:bCs/>
          <w:color w:val="FF0000"/>
          <w:sz w:val="22"/>
          <w:szCs w:val="22"/>
        </w:rPr>
        <w:t>(adverse possession)</w:t>
      </w:r>
    </w:p>
    <w:p w14:paraId="0B8FCD90" w14:textId="403D3452" w:rsidR="00F03B50" w:rsidRPr="00773193" w:rsidRDefault="00F03B50" w:rsidP="009A68BD">
      <w:pPr>
        <w:pStyle w:val="ListParagraph"/>
        <w:numPr>
          <w:ilvl w:val="1"/>
          <w:numId w:val="17"/>
        </w:numPr>
        <w:rPr>
          <w:rFonts w:cstheme="minorHAnsi"/>
          <w:sz w:val="22"/>
          <w:szCs w:val="22"/>
        </w:rPr>
      </w:pPr>
      <w:r w:rsidRPr="00773193">
        <w:rPr>
          <w:rFonts w:cstheme="minorHAnsi"/>
          <w:sz w:val="22"/>
          <w:szCs w:val="22"/>
        </w:rPr>
        <w:t xml:space="preserve">Setting the priority of property claims (RELATIVE NATURE OF TITLE) </w:t>
      </w:r>
    </w:p>
    <w:p w14:paraId="070D04A2" w14:textId="2A2386F0" w:rsidR="00F03B50" w:rsidRPr="00773193" w:rsidRDefault="00F03B50" w:rsidP="009A68BD">
      <w:pPr>
        <w:pStyle w:val="ListParagraph"/>
        <w:numPr>
          <w:ilvl w:val="0"/>
          <w:numId w:val="17"/>
        </w:numPr>
        <w:rPr>
          <w:rFonts w:cstheme="minorHAnsi"/>
          <w:b/>
          <w:bCs/>
          <w:i/>
          <w:iCs/>
          <w:color w:val="00B050"/>
          <w:sz w:val="22"/>
          <w:szCs w:val="22"/>
        </w:rPr>
      </w:pPr>
      <w:r w:rsidRPr="00773193">
        <w:rPr>
          <w:rFonts w:cstheme="minorHAnsi"/>
          <w:b/>
          <w:bCs/>
          <w:i/>
          <w:iCs/>
          <w:color w:val="00B050"/>
          <w:sz w:val="22"/>
          <w:szCs w:val="22"/>
        </w:rPr>
        <w:t xml:space="preserve">Popov v Hayashi </w:t>
      </w:r>
    </w:p>
    <w:p w14:paraId="5B84CDF6" w14:textId="4C75EC9F" w:rsidR="00F03B50" w:rsidRPr="00773193" w:rsidRDefault="00F03B50" w:rsidP="009A68BD">
      <w:pPr>
        <w:pStyle w:val="ListParagraph"/>
        <w:numPr>
          <w:ilvl w:val="1"/>
          <w:numId w:val="17"/>
        </w:numPr>
        <w:rPr>
          <w:rFonts w:cstheme="minorHAnsi"/>
          <w:sz w:val="22"/>
          <w:szCs w:val="22"/>
        </w:rPr>
      </w:pPr>
      <w:r w:rsidRPr="00773193">
        <w:rPr>
          <w:rFonts w:cstheme="minorHAnsi"/>
          <w:b/>
          <w:bCs/>
          <w:color w:val="FF0000"/>
          <w:sz w:val="22"/>
          <w:szCs w:val="22"/>
        </w:rPr>
        <w:t>Qualified pre-possessory interest:</w:t>
      </w:r>
      <w:r w:rsidRPr="00773193">
        <w:rPr>
          <w:rFonts w:cstheme="minorHAnsi"/>
          <w:color w:val="FF0000"/>
          <w:sz w:val="22"/>
          <w:szCs w:val="22"/>
        </w:rPr>
        <w:t xml:space="preserve"> </w:t>
      </w:r>
      <w:r w:rsidRPr="00773193">
        <w:rPr>
          <w:rFonts w:cstheme="minorHAnsi"/>
          <w:sz w:val="22"/>
          <w:szCs w:val="22"/>
        </w:rPr>
        <w:t xml:space="preserve">where an actor undertakes </w:t>
      </w:r>
      <w:r w:rsidRPr="00773193">
        <w:rPr>
          <w:rFonts w:cstheme="minorHAnsi"/>
          <w:b/>
          <w:bCs/>
          <w:sz w:val="22"/>
          <w:szCs w:val="22"/>
          <w:u w:val="single"/>
        </w:rPr>
        <w:t xml:space="preserve">significant but incomplete steps to achieve possession </w:t>
      </w:r>
      <w:r w:rsidRPr="00773193">
        <w:rPr>
          <w:rFonts w:cstheme="minorHAnsi"/>
          <w:sz w:val="22"/>
          <w:szCs w:val="22"/>
        </w:rPr>
        <w:t xml:space="preserve">of a piece of </w:t>
      </w:r>
      <w:r w:rsidRPr="00773193">
        <w:rPr>
          <w:rFonts w:cstheme="minorHAnsi"/>
          <w:b/>
          <w:bCs/>
          <w:sz w:val="22"/>
          <w:szCs w:val="22"/>
          <w:u w:val="single"/>
        </w:rPr>
        <w:t>abandoned</w:t>
      </w:r>
      <w:r w:rsidRPr="00773193">
        <w:rPr>
          <w:rFonts w:cstheme="minorHAnsi"/>
          <w:sz w:val="22"/>
          <w:szCs w:val="22"/>
        </w:rPr>
        <w:t xml:space="preserve"> personal property and the effort is interrupted by the </w:t>
      </w:r>
      <w:r w:rsidRPr="00773193">
        <w:rPr>
          <w:rFonts w:cstheme="minorHAnsi"/>
          <w:b/>
          <w:bCs/>
          <w:sz w:val="22"/>
          <w:szCs w:val="22"/>
          <w:u w:val="single"/>
        </w:rPr>
        <w:t>unlawful</w:t>
      </w:r>
      <w:r w:rsidRPr="00773193">
        <w:rPr>
          <w:rFonts w:cstheme="minorHAnsi"/>
          <w:sz w:val="22"/>
          <w:szCs w:val="22"/>
        </w:rPr>
        <w:t xml:space="preserve"> acts of others, the actor has a pre-possessory interest in the property. QUALIFIED right to possession which can support a cause for conversion. </w:t>
      </w:r>
    </w:p>
    <w:p w14:paraId="63037AD5" w14:textId="282D49DB" w:rsidR="00F03B50" w:rsidRPr="00773193" w:rsidRDefault="00F03B50" w:rsidP="009A68BD">
      <w:pPr>
        <w:pStyle w:val="ListParagraph"/>
        <w:numPr>
          <w:ilvl w:val="1"/>
          <w:numId w:val="17"/>
        </w:numPr>
        <w:rPr>
          <w:rFonts w:cstheme="minorHAnsi"/>
          <w:sz w:val="22"/>
          <w:szCs w:val="22"/>
        </w:rPr>
      </w:pPr>
      <w:r w:rsidRPr="00773193">
        <w:rPr>
          <w:rFonts w:cstheme="minorHAnsi"/>
          <w:b/>
          <w:bCs/>
          <w:color w:val="000000" w:themeColor="text1"/>
          <w:sz w:val="22"/>
          <w:szCs w:val="22"/>
        </w:rPr>
        <w:t>“He who comes into equirt must come with clean hands”:</w:t>
      </w:r>
      <w:r w:rsidRPr="00773193">
        <w:rPr>
          <w:rFonts w:cstheme="minorHAnsi"/>
          <w:color w:val="000000" w:themeColor="text1"/>
          <w:sz w:val="22"/>
          <w:szCs w:val="22"/>
        </w:rPr>
        <w:t xml:space="preserve"> If </w:t>
      </w:r>
      <w:r w:rsidRPr="00773193">
        <w:rPr>
          <w:rFonts w:cstheme="minorHAnsi"/>
          <w:sz w:val="22"/>
          <w:szCs w:val="22"/>
        </w:rPr>
        <w:t xml:space="preserve">Hayashi had been found to bite the kid he probably would not have received the 50% of the cash he did. </w:t>
      </w:r>
    </w:p>
    <w:p w14:paraId="6C772634" w14:textId="5A2C7EB6" w:rsidR="008F7F6C" w:rsidRPr="00773193" w:rsidRDefault="008F7F6C" w:rsidP="009A68BD">
      <w:pPr>
        <w:pStyle w:val="ListParagraph"/>
        <w:numPr>
          <w:ilvl w:val="0"/>
          <w:numId w:val="17"/>
        </w:numPr>
        <w:rPr>
          <w:rFonts w:cstheme="minorHAnsi"/>
          <w:i/>
          <w:iCs/>
          <w:color w:val="00B050"/>
          <w:sz w:val="22"/>
          <w:szCs w:val="22"/>
        </w:rPr>
      </w:pPr>
      <w:r w:rsidRPr="00773193">
        <w:rPr>
          <w:rFonts w:cstheme="minorHAnsi"/>
          <w:b/>
          <w:bCs/>
          <w:i/>
          <w:iCs/>
          <w:color w:val="00B050"/>
          <w:sz w:val="22"/>
          <w:szCs w:val="22"/>
        </w:rPr>
        <w:t xml:space="preserve">Pierson v Post </w:t>
      </w:r>
    </w:p>
    <w:p w14:paraId="4FD9AC87" w14:textId="36EDDDFF" w:rsidR="00E30E9E" w:rsidRPr="00773193" w:rsidRDefault="00E30E9E" w:rsidP="009A68BD">
      <w:pPr>
        <w:pStyle w:val="ListParagraph"/>
        <w:numPr>
          <w:ilvl w:val="1"/>
          <w:numId w:val="17"/>
        </w:numPr>
        <w:rPr>
          <w:rFonts w:cstheme="minorHAnsi"/>
          <w:sz w:val="22"/>
          <w:szCs w:val="22"/>
        </w:rPr>
      </w:pPr>
      <w:r w:rsidRPr="00773193">
        <w:rPr>
          <w:rFonts w:cstheme="minorHAnsi"/>
          <w:sz w:val="22"/>
          <w:szCs w:val="22"/>
        </w:rPr>
        <w:t xml:space="preserve">Physical control for the purposes of possession is CONTEXTUAL. </w:t>
      </w:r>
    </w:p>
    <w:p w14:paraId="22EF9185" w14:textId="0DD2176F" w:rsidR="00E30E9E" w:rsidRPr="00773193" w:rsidRDefault="00E30E9E" w:rsidP="009A68BD">
      <w:pPr>
        <w:pStyle w:val="ListParagraph"/>
        <w:numPr>
          <w:ilvl w:val="1"/>
          <w:numId w:val="17"/>
        </w:numPr>
        <w:rPr>
          <w:rFonts w:cstheme="minorHAnsi"/>
          <w:sz w:val="22"/>
          <w:szCs w:val="22"/>
        </w:rPr>
      </w:pPr>
      <w:r w:rsidRPr="00773193">
        <w:rPr>
          <w:rFonts w:cstheme="minorHAnsi"/>
          <w:sz w:val="22"/>
          <w:szCs w:val="22"/>
        </w:rPr>
        <w:t xml:space="preserve">Fox hunting – Post in pursuit of fox, Pierson intervenes, kills the fox and takes it. </w:t>
      </w:r>
    </w:p>
    <w:p w14:paraId="5EC9A29A" w14:textId="357B88AA" w:rsidR="00E30E9E" w:rsidRPr="00773193" w:rsidRDefault="00E30E9E" w:rsidP="009A68BD">
      <w:pPr>
        <w:pStyle w:val="ListParagraph"/>
        <w:numPr>
          <w:ilvl w:val="1"/>
          <w:numId w:val="17"/>
        </w:numPr>
        <w:rPr>
          <w:rFonts w:cstheme="minorHAnsi"/>
          <w:sz w:val="22"/>
          <w:szCs w:val="22"/>
        </w:rPr>
      </w:pPr>
      <w:r w:rsidRPr="00773193">
        <w:rPr>
          <w:rFonts w:cstheme="minorHAnsi"/>
          <w:sz w:val="22"/>
          <w:szCs w:val="22"/>
        </w:rPr>
        <w:t xml:space="preserve">Did post have sufficient possessory interest in this case? NO. </w:t>
      </w:r>
    </w:p>
    <w:p w14:paraId="5F36A8B7" w14:textId="5D72AD85" w:rsidR="00E30E9E" w:rsidRPr="00773193" w:rsidRDefault="00E30E9E" w:rsidP="009A68BD">
      <w:pPr>
        <w:pStyle w:val="ListParagraph"/>
        <w:numPr>
          <w:ilvl w:val="1"/>
          <w:numId w:val="17"/>
        </w:numPr>
        <w:rPr>
          <w:rFonts w:cstheme="minorHAnsi"/>
          <w:sz w:val="22"/>
          <w:szCs w:val="22"/>
        </w:rPr>
      </w:pPr>
      <w:r w:rsidRPr="00773193">
        <w:rPr>
          <w:rFonts w:cstheme="minorHAnsi"/>
          <w:sz w:val="22"/>
          <w:szCs w:val="22"/>
        </w:rPr>
        <w:t xml:space="preserve">Chasing isn’t enough, mortally wounding or capturing would have been different. Chasing is not a certain enough standard.  </w:t>
      </w:r>
    </w:p>
    <w:p w14:paraId="13779E03" w14:textId="6DE3A77B" w:rsidR="00E30E9E" w:rsidRPr="00773193" w:rsidRDefault="00E30E9E" w:rsidP="009A68BD">
      <w:pPr>
        <w:pStyle w:val="ListParagraph"/>
        <w:numPr>
          <w:ilvl w:val="1"/>
          <w:numId w:val="17"/>
        </w:numPr>
        <w:rPr>
          <w:rFonts w:cstheme="minorHAnsi"/>
          <w:sz w:val="22"/>
          <w:szCs w:val="22"/>
        </w:rPr>
      </w:pPr>
      <w:r w:rsidRPr="00773193">
        <w:rPr>
          <w:rFonts w:cstheme="minorHAnsi"/>
          <w:sz w:val="22"/>
          <w:szCs w:val="22"/>
        </w:rPr>
        <w:t xml:space="preserve">If an animal escapes you have lost title UNLESS it has a habit of returning (a trained hawk) </w:t>
      </w:r>
    </w:p>
    <w:p w14:paraId="2F2032BA" w14:textId="18281917" w:rsidR="008F7F6C" w:rsidRPr="00773193" w:rsidRDefault="008F7F6C" w:rsidP="009A68BD">
      <w:pPr>
        <w:pStyle w:val="ListParagraph"/>
        <w:numPr>
          <w:ilvl w:val="0"/>
          <w:numId w:val="17"/>
        </w:numPr>
        <w:rPr>
          <w:rFonts w:cstheme="minorHAnsi"/>
          <w:i/>
          <w:iCs/>
          <w:color w:val="00B050"/>
          <w:sz w:val="22"/>
          <w:szCs w:val="22"/>
        </w:rPr>
      </w:pPr>
      <w:r w:rsidRPr="00773193">
        <w:rPr>
          <w:rFonts w:cstheme="minorHAnsi"/>
          <w:b/>
          <w:bCs/>
          <w:i/>
          <w:iCs/>
          <w:color w:val="00B050"/>
          <w:sz w:val="22"/>
          <w:szCs w:val="22"/>
        </w:rPr>
        <w:t xml:space="preserve">Cliff v Kane </w:t>
      </w:r>
    </w:p>
    <w:p w14:paraId="2272E523" w14:textId="77777777" w:rsidR="00E30E9E" w:rsidRPr="00773193" w:rsidRDefault="00E30E9E" w:rsidP="009A68BD">
      <w:pPr>
        <w:pStyle w:val="ListParagraph"/>
        <w:numPr>
          <w:ilvl w:val="1"/>
          <w:numId w:val="17"/>
        </w:numPr>
        <w:rPr>
          <w:rFonts w:cstheme="minorHAnsi"/>
          <w:sz w:val="22"/>
          <w:szCs w:val="22"/>
        </w:rPr>
      </w:pPr>
      <w:r w:rsidRPr="00773193">
        <w:rPr>
          <w:rFonts w:cstheme="minorHAnsi"/>
          <w:sz w:val="22"/>
          <w:szCs w:val="22"/>
        </w:rPr>
        <w:t xml:space="preserve">Seal pelts piled up on the ice and the ice drifted away. </w:t>
      </w:r>
    </w:p>
    <w:p w14:paraId="555737D5" w14:textId="584DC1F3" w:rsidR="008F7F6C" w:rsidRPr="00773193" w:rsidRDefault="00E30E9E" w:rsidP="009A68BD">
      <w:pPr>
        <w:pStyle w:val="ListParagraph"/>
        <w:numPr>
          <w:ilvl w:val="1"/>
          <w:numId w:val="17"/>
        </w:numPr>
        <w:rPr>
          <w:rFonts w:cstheme="minorHAnsi"/>
          <w:sz w:val="22"/>
          <w:szCs w:val="22"/>
        </w:rPr>
      </w:pPr>
      <w:r w:rsidRPr="00773193">
        <w:rPr>
          <w:rFonts w:cstheme="minorHAnsi"/>
          <w:sz w:val="22"/>
          <w:szCs w:val="22"/>
        </w:rPr>
        <w:t>Is the possessory title maintained? YES</w:t>
      </w:r>
    </w:p>
    <w:p w14:paraId="3A167D97" w14:textId="6F25D66D" w:rsidR="00326736" w:rsidRPr="00773193" w:rsidRDefault="00326736" w:rsidP="009A68BD">
      <w:pPr>
        <w:pStyle w:val="ListParagraph"/>
        <w:numPr>
          <w:ilvl w:val="0"/>
          <w:numId w:val="17"/>
        </w:numPr>
        <w:rPr>
          <w:rFonts w:cstheme="minorHAnsi"/>
          <w:sz w:val="22"/>
          <w:szCs w:val="22"/>
        </w:rPr>
      </w:pPr>
      <w:r w:rsidRPr="00773193">
        <w:rPr>
          <w:rFonts w:cstheme="minorHAnsi"/>
          <w:sz w:val="22"/>
          <w:szCs w:val="22"/>
        </w:rPr>
        <w:t xml:space="preserve">Wild animal cases are about the interests of the hunters, not necessarily the world/animal/environment. </w:t>
      </w:r>
    </w:p>
    <w:p w14:paraId="26F76831" w14:textId="1CB27711" w:rsidR="00F03B50" w:rsidRPr="00773193" w:rsidRDefault="00F03B50" w:rsidP="00F03B50">
      <w:pPr>
        <w:pStyle w:val="Heading2"/>
        <w:rPr>
          <w:rFonts w:cstheme="minorHAnsi"/>
        </w:rPr>
      </w:pPr>
      <w:bookmarkStart w:id="92" w:name="_Toc101268050"/>
      <w:r w:rsidRPr="00773193">
        <w:rPr>
          <w:rFonts w:cstheme="minorHAnsi"/>
        </w:rPr>
        <w:t>Adverse Possession</w:t>
      </w:r>
      <w:bookmarkEnd w:id="92"/>
      <w:r w:rsidRPr="00773193">
        <w:rPr>
          <w:rFonts w:cstheme="minorHAnsi"/>
        </w:rPr>
        <w:t xml:space="preserve"> </w:t>
      </w:r>
    </w:p>
    <w:p w14:paraId="427FCA2A" w14:textId="6715D506" w:rsidR="00BA2C8D" w:rsidRPr="00773193" w:rsidRDefault="00BA2C8D" w:rsidP="009A68BD">
      <w:pPr>
        <w:pStyle w:val="ListParagraph"/>
        <w:numPr>
          <w:ilvl w:val="0"/>
          <w:numId w:val="17"/>
        </w:numPr>
        <w:rPr>
          <w:rFonts w:cstheme="minorHAnsi"/>
          <w:sz w:val="22"/>
          <w:szCs w:val="22"/>
        </w:rPr>
      </w:pPr>
      <w:r w:rsidRPr="00773193">
        <w:rPr>
          <w:rFonts w:cstheme="minorHAnsi"/>
          <w:b/>
          <w:bCs/>
          <w:color w:val="FF0000"/>
          <w:sz w:val="22"/>
          <w:szCs w:val="22"/>
        </w:rPr>
        <w:t>Adverse possession</w:t>
      </w:r>
      <w:r w:rsidRPr="00773193">
        <w:rPr>
          <w:rFonts w:cstheme="minorHAnsi"/>
          <w:color w:val="FF0000"/>
          <w:sz w:val="22"/>
          <w:szCs w:val="22"/>
        </w:rPr>
        <w:t xml:space="preserve"> </w:t>
      </w:r>
      <w:r w:rsidRPr="00773193">
        <w:rPr>
          <w:rFonts w:cstheme="minorHAnsi"/>
          <w:sz w:val="22"/>
          <w:szCs w:val="22"/>
        </w:rPr>
        <w:t xml:space="preserve">arises when no action has been commenced against a trespasser during the statutory period of time allowed for a suit to be filed. </w:t>
      </w:r>
    </w:p>
    <w:p w14:paraId="058E8778" w14:textId="3599E24C" w:rsidR="00F03B50" w:rsidRPr="00773193" w:rsidRDefault="00A70D5E" w:rsidP="009A68BD">
      <w:pPr>
        <w:pStyle w:val="ListParagraph"/>
        <w:numPr>
          <w:ilvl w:val="0"/>
          <w:numId w:val="17"/>
        </w:numPr>
        <w:rPr>
          <w:rFonts w:cstheme="minorHAnsi"/>
          <w:sz w:val="22"/>
          <w:szCs w:val="22"/>
        </w:rPr>
      </w:pPr>
      <w:r w:rsidRPr="00773193">
        <w:rPr>
          <w:rFonts w:cstheme="minorHAnsi"/>
          <w:sz w:val="22"/>
          <w:szCs w:val="22"/>
        </w:rPr>
        <w:t xml:space="preserve">Limitations periods under </w:t>
      </w:r>
      <w:r w:rsidR="00F03B50" w:rsidRPr="00773193">
        <w:rPr>
          <w:rFonts w:cstheme="minorHAnsi"/>
          <w:sz w:val="22"/>
          <w:szCs w:val="22"/>
        </w:rPr>
        <w:t xml:space="preserve">the </w:t>
      </w:r>
      <w:r w:rsidR="00F03B50" w:rsidRPr="00773193">
        <w:rPr>
          <w:rFonts w:cstheme="minorHAnsi"/>
          <w:b/>
          <w:bCs/>
          <w:i/>
          <w:iCs/>
          <w:color w:val="00B0F0"/>
          <w:sz w:val="22"/>
          <w:szCs w:val="22"/>
        </w:rPr>
        <w:t>Limitations Act</w:t>
      </w:r>
      <w:r w:rsidR="00BA2C8D" w:rsidRPr="00773193">
        <w:rPr>
          <w:rFonts w:cstheme="minorHAnsi"/>
          <w:color w:val="00B0F0"/>
          <w:sz w:val="22"/>
          <w:szCs w:val="22"/>
        </w:rPr>
        <w:t xml:space="preserve">. </w:t>
      </w:r>
      <w:r w:rsidR="00BA2C8D" w:rsidRPr="00773193">
        <w:rPr>
          <w:rFonts w:cstheme="minorHAnsi"/>
          <w:color w:val="000000" w:themeColor="text1"/>
          <w:sz w:val="22"/>
          <w:szCs w:val="22"/>
        </w:rPr>
        <w:t xml:space="preserve">Once period runs out the squatter’s title is superior and the original title is extinguished. </w:t>
      </w:r>
      <w:r w:rsidR="00326736" w:rsidRPr="00773193">
        <w:rPr>
          <w:rFonts w:cstheme="minorHAnsi"/>
          <w:color w:val="000000" w:themeColor="text1"/>
          <w:sz w:val="22"/>
          <w:szCs w:val="22"/>
        </w:rPr>
        <w:t xml:space="preserve">Reasoning: prevent stale evidence. </w:t>
      </w:r>
    </w:p>
    <w:p w14:paraId="7AD417C2" w14:textId="3D17C7D8" w:rsidR="00A70D5E" w:rsidRPr="00773193" w:rsidRDefault="00A70D5E" w:rsidP="009A68BD">
      <w:pPr>
        <w:pStyle w:val="ListParagraph"/>
        <w:numPr>
          <w:ilvl w:val="1"/>
          <w:numId w:val="17"/>
        </w:numPr>
        <w:rPr>
          <w:rFonts w:cstheme="minorHAnsi"/>
          <w:color w:val="000000" w:themeColor="text1"/>
          <w:sz w:val="22"/>
          <w:szCs w:val="22"/>
        </w:rPr>
      </w:pPr>
      <w:r w:rsidRPr="00773193">
        <w:rPr>
          <w:rFonts w:cstheme="minorHAnsi"/>
          <w:color w:val="000000" w:themeColor="text1"/>
          <w:sz w:val="22"/>
          <w:szCs w:val="22"/>
        </w:rPr>
        <w:lastRenderedPageBreak/>
        <w:t>Land = 10 years</w:t>
      </w:r>
    </w:p>
    <w:p w14:paraId="5F8B4A81" w14:textId="761671CF" w:rsidR="00A70D5E" w:rsidRPr="00773193" w:rsidRDefault="00A70D5E" w:rsidP="009A68BD">
      <w:pPr>
        <w:pStyle w:val="ListParagraph"/>
        <w:numPr>
          <w:ilvl w:val="1"/>
          <w:numId w:val="17"/>
        </w:numPr>
        <w:rPr>
          <w:rFonts w:cstheme="minorHAnsi"/>
          <w:color w:val="000000" w:themeColor="text1"/>
          <w:sz w:val="22"/>
          <w:szCs w:val="22"/>
        </w:rPr>
      </w:pPr>
      <w:r w:rsidRPr="00773193">
        <w:rPr>
          <w:rFonts w:cstheme="minorHAnsi"/>
          <w:color w:val="000000" w:themeColor="text1"/>
          <w:sz w:val="22"/>
          <w:szCs w:val="22"/>
        </w:rPr>
        <w:t xml:space="preserve">Chattels = 2 years </w:t>
      </w:r>
    </w:p>
    <w:p w14:paraId="56190331" w14:textId="26D9FCB7" w:rsidR="00451C3A" w:rsidRPr="00773193" w:rsidRDefault="00451C3A" w:rsidP="009A68BD">
      <w:pPr>
        <w:pStyle w:val="ListParagraph"/>
        <w:numPr>
          <w:ilvl w:val="2"/>
          <w:numId w:val="17"/>
        </w:numPr>
        <w:rPr>
          <w:rFonts w:cstheme="minorHAnsi"/>
          <w:color w:val="000000" w:themeColor="text1"/>
          <w:sz w:val="22"/>
          <w:szCs w:val="22"/>
        </w:rPr>
      </w:pPr>
      <w:r w:rsidRPr="00773193">
        <w:rPr>
          <w:rFonts w:cstheme="minorHAnsi"/>
          <w:color w:val="000000" w:themeColor="text1"/>
          <w:sz w:val="22"/>
          <w:szCs w:val="22"/>
        </w:rPr>
        <w:t xml:space="preserve">For chattels, statutory period restarts every time possession changes. </w:t>
      </w:r>
      <w:r w:rsidR="00393877" w:rsidRPr="00773193">
        <w:rPr>
          <w:rFonts w:cstheme="minorHAnsi"/>
          <w:color w:val="000000" w:themeColor="text1"/>
          <w:sz w:val="22"/>
          <w:szCs w:val="22"/>
        </w:rPr>
        <w:t>(</w:t>
      </w:r>
      <w:r w:rsidR="00393877" w:rsidRPr="00773193">
        <w:rPr>
          <w:rFonts w:cstheme="minorHAnsi"/>
          <w:b/>
          <w:bCs/>
          <w:i/>
          <w:iCs/>
          <w:color w:val="00B050"/>
          <w:sz w:val="22"/>
          <w:szCs w:val="22"/>
        </w:rPr>
        <w:t xml:space="preserve">Babary: </w:t>
      </w:r>
      <w:r w:rsidR="00393877" w:rsidRPr="00773193">
        <w:rPr>
          <w:rFonts w:cstheme="minorHAnsi"/>
          <w:sz w:val="22"/>
          <w:szCs w:val="22"/>
        </w:rPr>
        <w:t>Motorcycle</w:t>
      </w:r>
      <w:r w:rsidR="00393877" w:rsidRPr="00773193">
        <w:rPr>
          <w:rFonts w:cstheme="minorHAnsi"/>
          <w:color w:val="000000" w:themeColor="text1"/>
          <w:sz w:val="22"/>
          <w:szCs w:val="22"/>
        </w:rPr>
        <w:t>)</w:t>
      </w:r>
    </w:p>
    <w:p w14:paraId="2C0EDEB2" w14:textId="627878C3" w:rsidR="00A70D5E" w:rsidRPr="00773193" w:rsidRDefault="00F03B50" w:rsidP="009A68BD">
      <w:pPr>
        <w:pStyle w:val="ListParagraph"/>
        <w:numPr>
          <w:ilvl w:val="0"/>
          <w:numId w:val="17"/>
        </w:numPr>
        <w:rPr>
          <w:rFonts w:cstheme="minorHAnsi"/>
          <w:sz w:val="22"/>
          <w:szCs w:val="22"/>
        </w:rPr>
      </w:pPr>
      <w:r w:rsidRPr="00773193">
        <w:rPr>
          <w:rFonts w:cstheme="minorHAnsi"/>
          <w:color w:val="000000" w:themeColor="text1"/>
          <w:sz w:val="22"/>
          <w:szCs w:val="22"/>
        </w:rPr>
        <w:t xml:space="preserve">In a claim for </w:t>
      </w:r>
      <w:r w:rsidR="00A70D5E" w:rsidRPr="00773193">
        <w:rPr>
          <w:rFonts w:cstheme="minorHAnsi"/>
          <w:color w:val="000000" w:themeColor="text1"/>
          <w:sz w:val="22"/>
          <w:szCs w:val="22"/>
        </w:rPr>
        <w:t xml:space="preserve">adverse possession the claimant must establish: </w:t>
      </w:r>
    </w:p>
    <w:p w14:paraId="42BDCC8D" w14:textId="66D50B7D" w:rsidR="00A70D5E" w:rsidRPr="00773193" w:rsidRDefault="00A70D5E" w:rsidP="009A68BD">
      <w:pPr>
        <w:pStyle w:val="ListParagraph"/>
        <w:numPr>
          <w:ilvl w:val="5"/>
          <w:numId w:val="17"/>
        </w:numPr>
        <w:rPr>
          <w:rFonts w:cstheme="minorHAnsi"/>
          <w:sz w:val="22"/>
          <w:szCs w:val="22"/>
        </w:rPr>
      </w:pPr>
      <w:r w:rsidRPr="00773193">
        <w:rPr>
          <w:rFonts w:cstheme="minorHAnsi"/>
          <w:color w:val="000000" w:themeColor="text1"/>
          <w:sz w:val="22"/>
          <w:szCs w:val="22"/>
        </w:rPr>
        <w:t xml:space="preserve">Actual possession for the statutory period </w:t>
      </w:r>
      <w:r w:rsidR="00E3275B" w:rsidRPr="00773193">
        <w:rPr>
          <w:rFonts w:cstheme="minorHAnsi"/>
          <w:color w:val="000000" w:themeColor="text1"/>
          <w:sz w:val="22"/>
          <w:szCs w:val="22"/>
        </w:rPr>
        <w:t xml:space="preserve">by themselves and those through whom they claim; </w:t>
      </w:r>
    </w:p>
    <w:p w14:paraId="1626A676" w14:textId="58F3ECC4" w:rsidR="00E3275B" w:rsidRPr="00773193" w:rsidRDefault="00E3275B" w:rsidP="009A68BD">
      <w:pPr>
        <w:pStyle w:val="ListParagraph"/>
        <w:numPr>
          <w:ilvl w:val="5"/>
          <w:numId w:val="17"/>
        </w:numPr>
        <w:rPr>
          <w:rFonts w:cstheme="minorHAnsi"/>
          <w:sz w:val="22"/>
          <w:szCs w:val="22"/>
        </w:rPr>
      </w:pPr>
      <w:r w:rsidRPr="00773193">
        <w:rPr>
          <w:rFonts w:cstheme="minorHAnsi"/>
          <w:color w:val="000000" w:themeColor="text1"/>
          <w:sz w:val="22"/>
          <w:szCs w:val="22"/>
        </w:rPr>
        <w:t xml:space="preserve">That such possession was with the intention of excluding from possession the owner or persons entitled to possession; </w:t>
      </w:r>
    </w:p>
    <w:p w14:paraId="20CEEEE6" w14:textId="5735ABEA" w:rsidR="00E3275B" w:rsidRPr="00773193" w:rsidRDefault="00E3275B" w:rsidP="009A68BD">
      <w:pPr>
        <w:pStyle w:val="ListParagraph"/>
        <w:numPr>
          <w:ilvl w:val="5"/>
          <w:numId w:val="17"/>
        </w:numPr>
        <w:rPr>
          <w:rFonts w:cstheme="minorHAnsi"/>
          <w:sz w:val="22"/>
          <w:szCs w:val="22"/>
        </w:rPr>
      </w:pPr>
      <w:r w:rsidRPr="00773193">
        <w:rPr>
          <w:rFonts w:cstheme="minorHAnsi"/>
          <w:color w:val="000000" w:themeColor="text1"/>
          <w:sz w:val="22"/>
          <w:szCs w:val="22"/>
        </w:rPr>
        <w:t>Discontinuance of possession for the statutory period by the owner and all others, if any, entitled to possession (</w:t>
      </w:r>
      <w:r w:rsidRPr="00773193">
        <w:rPr>
          <w:rFonts w:cstheme="minorHAnsi"/>
          <w:b/>
          <w:bCs/>
          <w:i/>
          <w:iCs/>
          <w:color w:val="00B050"/>
          <w:sz w:val="22"/>
          <w:szCs w:val="22"/>
        </w:rPr>
        <w:t>Keefer, Teis</w:t>
      </w:r>
      <w:r w:rsidRPr="00773193">
        <w:rPr>
          <w:rFonts w:cstheme="minorHAnsi"/>
          <w:color w:val="000000" w:themeColor="text1"/>
          <w:sz w:val="22"/>
          <w:szCs w:val="22"/>
        </w:rPr>
        <w:t xml:space="preserve">) </w:t>
      </w:r>
    </w:p>
    <w:p w14:paraId="41111982" w14:textId="42C87E79" w:rsidR="00E3275B" w:rsidRPr="00773193" w:rsidRDefault="00E3275B" w:rsidP="009A68BD">
      <w:pPr>
        <w:pStyle w:val="ListParagraph"/>
        <w:numPr>
          <w:ilvl w:val="0"/>
          <w:numId w:val="17"/>
        </w:numPr>
        <w:rPr>
          <w:rFonts w:cstheme="minorHAnsi"/>
          <w:sz w:val="22"/>
          <w:szCs w:val="22"/>
        </w:rPr>
      </w:pPr>
      <w:r w:rsidRPr="00773193">
        <w:rPr>
          <w:rFonts w:cstheme="minorHAnsi"/>
          <w:sz w:val="22"/>
          <w:szCs w:val="22"/>
        </w:rPr>
        <w:t xml:space="preserve">Possession must be: </w:t>
      </w:r>
    </w:p>
    <w:p w14:paraId="20A8CD90" w14:textId="6449E032" w:rsidR="00E3275B" w:rsidRPr="00773193" w:rsidRDefault="00E3275B" w:rsidP="009A68BD">
      <w:pPr>
        <w:pStyle w:val="ListParagraph"/>
        <w:numPr>
          <w:ilvl w:val="1"/>
          <w:numId w:val="17"/>
        </w:numPr>
        <w:rPr>
          <w:rFonts w:cstheme="minorHAnsi"/>
          <w:sz w:val="22"/>
          <w:szCs w:val="22"/>
        </w:rPr>
      </w:pPr>
      <w:r w:rsidRPr="00773193">
        <w:rPr>
          <w:rFonts w:cstheme="minorHAnsi"/>
          <w:sz w:val="22"/>
          <w:szCs w:val="22"/>
        </w:rPr>
        <w:t>Open and notorious</w:t>
      </w:r>
      <w:r w:rsidR="00F23E18" w:rsidRPr="00773193">
        <w:rPr>
          <w:rFonts w:cstheme="minorHAnsi"/>
          <w:sz w:val="22"/>
          <w:szCs w:val="22"/>
        </w:rPr>
        <w:t xml:space="preserve">: must send some kind of signal that a reasonable owner would see. Possession cannot be clandestine. </w:t>
      </w:r>
    </w:p>
    <w:p w14:paraId="010BE8D5" w14:textId="6201CD34" w:rsidR="00E3275B" w:rsidRPr="00773193" w:rsidRDefault="00451C3A" w:rsidP="009A68BD">
      <w:pPr>
        <w:pStyle w:val="ListParagraph"/>
        <w:numPr>
          <w:ilvl w:val="1"/>
          <w:numId w:val="17"/>
        </w:numPr>
        <w:rPr>
          <w:rFonts w:cstheme="minorHAnsi"/>
          <w:sz w:val="22"/>
          <w:szCs w:val="22"/>
        </w:rPr>
      </w:pPr>
      <w:r w:rsidRPr="00773193">
        <w:rPr>
          <w:rFonts w:cstheme="minorHAnsi"/>
          <w:sz w:val="22"/>
          <w:szCs w:val="22"/>
        </w:rPr>
        <w:t>Peaceful: not by use of force</w:t>
      </w:r>
    </w:p>
    <w:p w14:paraId="7AF6AAB3" w14:textId="3E0F86C7" w:rsidR="00451C3A" w:rsidRPr="00773193" w:rsidRDefault="00451C3A" w:rsidP="009A68BD">
      <w:pPr>
        <w:pStyle w:val="ListParagraph"/>
        <w:numPr>
          <w:ilvl w:val="1"/>
          <w:numId w:val="17"/>
        </w:numPr>
        <w:rPr>
          <w:rFonts w:cstheme="minorHAnsi"/>
          <w:sz w:val="22"/>
          <w:szCs w:val="22"/>
        </w:rPr>
      </w:pPr>
      <w:r w:rsidRPr="00773193">
        <w:rPr>
          <w:rFonts w:cstheme="minorHAnsi"/>
          <w:sz w:val="22"/>
          <w:szCs w:val="22"/>
        </w:rPr>
        <w:t xml:space="preserve">Adverse: no permission given by true owner. </w:t>
      </w:r>
    </w:p>
    <w:p w14:paraId="4ACEB522" w14:textId="4CB9DD9A" w:rsidR="00451C3A" w:rsidRPr="00773193" w:rsidRDefault="00451C3A" w:rsidP="009A68BD">
      <w:pPr>
        <w:pStyle w:val="ListParagraph"/>
        <w:numPr>
          <w:ilvl w:val="1"/>
          <w:numId w:val="17"/>
        </w:numPr>
        <w:rPr>
          <w:rFonts w:cstheme="minorHAnsi"/>
          <w:sz w:val="22"/>
          <w:szCs w:val="22"/>
        </w:rPr>
      </w:pPr>
      <w:r w:rsidRPr="00773193">
        <w:rPr>
          <w:rFonts w:cstheme="minorHAnsi"/>
          <w:sz w:val="22"/>
          <w:szCs w:val="22"/>
        </w:rPr>
        <w:t xml:space="preserve">Exclusive: </w:t>
      </w:r>
    </w:p>
    <w:p w14:paraId="5DDB2CFF" w14:textId="7B0AF013" w:rsidR="00451C3A" w:rsidRPr="00773193" w:rsidRDefault="00451C3A" w:rsidP="009A68BD">
      <w:pPr>
        <w:pStyle w:val="ListParagraph"/>
        <w:numPr>
          <w:ilvl w:val="1"/>
          <w:numId w:val="17"/>
        </w:numPr>
        <w:rPr>
          <w:rFonts w:cstheme="minorHAnsi"/>
          <w:sz w:val="22"/>
          <w:szCs w:val="22"/>
        </w:rPr>
      </w:pPr>
      <w:r w:rsidRPr="00773193">
        <w:rPr>
          <w:rFonts w:cstheme="minorHAnsi"/>
          <w:sz w:val="22"/>
          <w:szCs w:val="22"/>
        </w:rPr>
        <w:t>Actual: you have to actually be in possession (animus + factum)</w:t>
      </w:r>
      <w:r w:rsidR="00F23E18" w:rsidRPr="00773193">
        <w:rPr>
          <w:rFonts w:cstheme="minorHAnsi"/>
          <w:sz w:val="22"/>
          <w:szCs w:val="22"/>
        </w:rPr>
        <w:t xml:space="preserve"> – constructive possession is an exemption to this. </w:t>
      </w:r>
    </w:p>
    <w:p w14:paraId="387D48AD" w14:textId="55715975" w:rsidR="00451C3A" w:rsidRPr="00773193" w:rsidRDefault="00451C3A" w:rsidP="009A68BD">
      <w:pPr>
        <w:pStyle w:val="ListParagraph"/>
        <w:numPr>
          <w:ilvl w:val="1"/>
          <w:numId w:val="17"/>
        </w:numPr>
        <w:rPr>
          <w:rFonts w:cstheme="minorHAnsi"/>
          <w:sz w:val="22"/>
          <w:szCs w:val="22"/>
        </w:rPr>
      </w:pPr>
      <w:r w:rsidRPr="00773193">
        <w:rPr>
          <w:rFonts w:cstheme="minorHAnsi"/>
          <w:sz w:val="22"/>
          <w:szCs w:val="22"/>
        </w:rPr>
        <w:t>Continuous: need to be continuous for the statutory period BUT can be contextual i.e., if it is farming land continuous use may be intermittent based on growing season.</w:t>
      </w:r>
    </w:p>
    <w:p w14:paraId="7881C0B5" w14:textId="31A64757" w:rsidR="00BA2C8D" w:rsidRPr="00773193" w:rsidRDefault="00BA2C8D" w:rsidP="009A68BD">
      <w:pPr>
        <w:pStyle w:val="ListParagraph"/>
        <w:numPr>
          <w:ilvl w:val="0"/>
          <w:numId w:val="17"/>
        </w:numPr>
        <w:rPr>
          <w:rFonts w:cstheme="minorHAnsi"/>
          <w:b/>
          <w:bCs/>
          <w:i/>
          <w:iCs/>
          <w:color w:val="00B050"/>
          <w:sz w:val="22"/>
          <w:szCs w:val="22"/>
        </w:rPr>
      </w:pPr>
      <w:r w:rsidRPr="00773193">
        <w:rPr>
          <w:rFonts w:cstheme="minorHAnsi"/>
          <w:b/>
          <w:bCs/>
          <w:i/>
          <w:iCs/>
          <w:color w:val="00B050"/>
          <w:sz w:val="22"/>
          <w:szCs w:val="22"/>
        </w:rPr>
        <w:t>Keefer v Arillota</w:t>
      </w:r>
    </w:p>
    <w:p w14:paraId="5BE305BB" w14:textId="432CAB02" w:rsidR="00326736" w:rsidRPr="00773193" w:rsidRDefault="00326736" w:rsidP="009A68BD">
      <w:pPr>
        <w:pStyle w:val="ListParagraph"/>
        <w:numPr>
          <w:ilvl w:val="1"/>
          <w:numId w:val="17"/>
        </w:numPr>
        <w:rPr>
          <w:rFonts w:cstheme="minorHAnsi"/>
          <w:sz w:val="22"/>
          <w:szCs w:val="22"/>
        </w:rPr>
      </w:pPr>
      <w:r w:rsidRPr="00773193">
        <w:rPr>
          <w:rFonts w:cstheme="minorHAnsi"/>
          <w:sz w:val="22"/>
          <w:szCs w:val="22"/>
        </w:rPr>
        <w:t xml:space="preserve">Two parcels of land that had changed hands a few times. Previously one parcel, but at one point was divided </w:t>
      </w:r>
      <w:r w:rsidR="00A95B9C" w:rsidRPr="00773193">
        <w:rPr>
          <w:rFonts w:cstheme="minorHAnsi"/>
          <w:sz w:val="22"/>
          <w:szCs w:val="22"/>
        </w:rPr>
        <w:t xml:space="preserve">into two parcels – store and house - </w:t>
      </w:r>
      <w:r w:rsidRPr="00773193">
        <w:rPr>
          <w:rFonts w:cstheme="minorHAnsi"/>
          <w:sz w:val="22"/>
          <w:szCs w:val="22"/>
        </w:rPr>
        <w:t>and there was a right of way</w:t>
      </w:r>
      <w:r w:rsidR="00A95B9C" w:rsidRPr="00773193">
        <w:rPr>
          <w:rFonts w:cstheme="minorHAnsi"/>
          <w:sz w:val="22"/>
          <w:szCs w:val="22"/>
        </w:rPr>
        <w:t xml:space="preserve"> (NOT right of possession)</w:t>
      </w:r>
      <w:r w:rsidRPr="00773193">
        <w:rPr>
          <w:rFonts w:cstheme="minorHAnsi"/>
          <w:sz w:val="22"/>
          <w:szCs w:val="22"/>
        </w:rPr>
        <w:t xml:space="preserve"> granted </w:t>
      </w:r>
      <w:r w:rsidR="00A95B9C" w:rsidRPr="00773193">
        <w:rPr>
          <w:rFonts w:cstheme="minorHAnsi"/>
          <w:sz w:val="22"/>
          <w:szCs w:val="22"/>
        </w:rPr>
        <w:t>to the owner of the house parcel f</w:t>
      </w:r>
      <w:r w:rsidRPr="00773193">
        <w:rPr>
          <w:rFonts w:cstheme="minorHAnsi"/>
          <w:sz w:val="22"/>
          <w:szCs w:val="22"/>
        </w:rPr>
        <w:t xml:space="preserve">or use of the driveway. </w:t>
      </w:r>
      <w:r w:rsidR="00A95B9C" w:rsidRPr="00773193">
        <w:rPr>
          <w:rFonts w:cstheme="minorHAnsi"/>
          <w:sz w:val="22"/>
          <w:szCs w:val="22"/>
        </w:rPr>
        <w:t xml:space="preserve">House owner tried to make a claim over the driveway under adverse possession as they had been parking cars, using grassy area, and built a garage. </w:t>
      </w:r>
    </w:p>
    <w:p w14:paraId="530B9FD6" w14:textId="60F36C43" w:rsidR="00BA2C8D" w:rsidRPr="00773193" w:rsidRDefault="00BA2C8D" w:rsidP="009A68BD">
      <w:pPr>
        <w:pStyle w:val="ListParagraph"/>
        <w:numPr>
          <w:ilvl w:val="1"/>
          <w:numId w:val="17"/>
        </w:numPr>
        <w:rPr>
          <w:rFonts w:cstheme="minorHAnsi"/>
          <w:b/>
          <w:bCs/>
          <w:sz w:val="22"/>
          <w:szCs w:val="22"/>
        </w:rPr>
      </w:pPr>
      <w:r w:rsidRPr="00773193">
        <w:rPr>
          <w:rFonts w:cstheme="minorHAnsi"/>
          <w:b/>
          <w:bCs/>
          <w:color w:val="FF0000"/>
          <w:sz w:val="22"/>
          <w:szCs w:val="22"/>
        </w:rPr>
        <w:t>Test of inconsistent use</w:t>
      </w:r>
      <w:r w:rsidRPr="00773193">
        <w:rPr>
          <w:rFonts w:cstheme="minorHAnsi"/>
          <w:sz w:val="22"/>
          <w:szCs w:val="22"/>
        </w:rPr>
        <w:t xml:space="preserve">: whatever the possessor is using the land for must be inconsistent with the use intended by the owner. </w:t>
      </w:r>
      <w:r w:rsidR="00393877" w:rsidRPr="00773193">
        <w:rPr>
          <w:rFonts w:cstheme="minorHAnsi"/>
          <w:b/>
          <w:bCs/>
          <w:sz w:val="22"/>
          <w:szCs w:val="22"/>
        </w:rPr>
        <w:t>**NOT ACCEPTED IN AB AT ALL**</w:t>
      </w:r>
    </w:p>
    <w:p w14:paraId="2ED6293F" w14:textId="17CEF082" w:rsidR="00A95B9C" w:rsidRPr="00773193" w:rsidRDefault="00A95B9C" w:rsidP="009A68BD">
      <w:pPr>
        <w:pStyle w:val="ListParagraph"/>
        <w:numPr>
          <w:ilvl w:val="1"/>
          <w:numId w:val="17"/>
        </w:numPr>
        <w:rPr>
          <w:rFonts w:cstheme="minorHAnsi"/>
          <w:sz w:val="22"/>
          <w:szCs w:val="22"/>
        </w:rPr>
      </w:pPr>
      <w:r w:rsidRPr="00773193">
        <w:rPr>
          <w:rFonts w:cstheme="minorHAnsi"/>
          <w:sz w:val="22"/>
          <w:szCs w:val="22"/>
        </w:rPr>
        <w:t xml:space="preserve">Owners of the store had very limited intended use of the strip of land. Entire claim failed EXCEPT where the garage was because that was inconsistent with any othe use the store owners could have possibly wanted. </w:t>
      </w:r>
    </w:p>
    <w:p w14:paraId="7422FDFC" w14:textId="77777777" w:rsidR="00A95B9C" w:rsidRPr="00773193" w:rsidRDefault="00A95B9C" w:rsidP="009A68BD">
      <w:pPr>
        <w:pStyle w:val="ListParagraph"/>
        <w:numPr>
          <w:ilvl w:val="0"/>
          <w:numId w:val="17"/>
        </w:numPr>
        <w:rPr>
          <w:rFonts w:cstheme="minorHAnsi"/>
          <w:sz w:val="22"/>
          <w:szCs w:val="22"/>
        </w:rPr>
      </w:pPr>
      <w:r w:rsidRPr="00773193">
        <w:rPr>
          <w:rFonts w:cstheme="minorHAnsi"/>
          <w:sz w:val="22"/>
          <w:szCs w:val="22"/>
        </w:rPr>
        <w:t xml:space="preserve">Relative nature of title: </w:t>
      </w:r>
    </w:p>
    <w:p w14:paraId="78ED594E" w14:textId="577DA097" w:rsidR="00A95B9C" w:rsidRPr="00773193" w:rsidRDefault="00A95B9C" w:rsidP="009A68BD">
      <w:pPr>
        <w:pStyle w:val="ListParagraph"/>
        <w:numPr>
          <w:ilvl w:val="1"/>
          <w:numId w:val="17"/>
        </w:numPr>
        <w:rPr>
          <w:rFonts w:cstheme="minorHAnsi"/>
          <w:sz w:val="22"/>
          <w:szCs w:val="22"/>
        </w:rPr>
      </w:pPr>
      <w:r w:rsidRPr="00773193">
        <w:rPr>
          <w:rFonts w:cstheme="minorHAnsi"/>
          <w:b/>
          <w:bCs/>
          <w:i/>
          <w:iCs/>
          <w:color w:val="00B050"/>
          <w:sz w:val="22"/>
          <w:szCs w:val="22"/>
        </w:rPr>
        <w:t>Jewett v Bil:</w:t>
      </w:r>
      <w:r w:rsidRPr="00773193">
        <w:rPr>
          <w:rFonts w:cstheme="minorHAnsi"/>
          <w:color w:val="00B050"/>
          <w:sz w:val="22"/>
          <w:szCs w:val="22"/>
        </w:rPr>
        <w:t xml:space="preserve"> </w:t>
      </w:r>
      <w:r w:rsidRPr="00773193">
        <w:rPr>
          <w:rFonts w:cstheme="minorHAnsi"/>
          <w:sz w:val="22"/>
          <w:szCs w:val="22"/>
        </w:rPr>
        <w:t>inaccurate paper title to land so had no real right to it but had been in possession of the land. Brings forward an action in trespass against someone who has NO right to the land.</w:t>
      </w:r>
      <w:r w:rsidR="00410D29" w:rsidRPr="00773193">
        <w:rPr>
          <w:rFonts w:cstheme="minorHAnsi"/>
          <w:sz w:val="22"/>
          <w:szCs w:val="22"/>
        </w:rPr>
        <w:t xml:space="preserve"> Successful claim. True owner was not part of the proceedings so it doesn’t matter. </w:t>
      </w:r>
    </w:p>
    <w:p w14:paraId="0986A869" w14:textId="6A347D98" w:rsidR="00F23E18" w:rsidRPr="00773193" w:rsidRDefault="00F23E18" w:rsidP="009A68BD">
      <w:pPr>
        <w:pStyle w:val="ListParagraph"/>
        <w:numPr>
          <w:ilvl w:val="0"/>
          <w:numId w:val="17"/>
        </w:numPr>
        <w:rPr>
          <w:rFonts w:cstheme="minorHAnsi"/>
          <w:sz w:val="22"/>
          <w:szCs w:val="22"/>
        </w:rPr>
      </w:pPr>
      <w:r w:rsidRPr="00773193">
        <w:rPr>
          <w:rFonts w:cstheme="minorHAnsi"/>
          <w:b/>
          <w:bCs/>
          <w:i/>
          <w:iCs/>
          <w:color w:val="00B050"/>
          <w:sz w:val="22"/>
          <w:szCs w:val="22"/>
        </w:rPr>
        <w:t>Teis v Ancaster (Town)</w:t>
      </w:r>
    </w:p>
    <w:p w14:paraId="13A63903" w14:textId="7AC53D6A" w:rsidR="00F23E18" w:rsidRPr="00773193" w:rsidRDefault="00F23E18" w:rsidP="009A68BD">
      <w:pPr>
        <w:pStyle w:val="ListParagraph"/>
        <w:numPr>
          <w:ilvl w:val="1"/>
          <w:numId w:val="17"/>
        </w:numPr>
        <w:rPr>
          <w:rFonts w:cstheme="minorHAnsi"/>
          <w:sz w:val="22"/>
          <w:szCs w:val="22"/>
        </w:rPr>
      </w:pPr>
      <w:r w:rsidRPr="00773193">
        <w:rPr>
          <w:rFonts w:cstheme="minorHAnsi"/>
          <w:sz w:val="22"/>
          <w:szCs w:val="22"/>
        </w:rPr>
        <w:t xml:space="preserve">Mutual </w:t>
      </w:r>
      <w:r w:rsidR="00AE50DE" w:rsidRPr="00773193">
        <w:rPr>
          <w:rFonts w:cstheme="minorHAnsi"/>
          <w:sz w:val="22"/>
          <w:szCs w:val="22"/>
        </w:rPr>
        <w:t>mistake</w:t>
      </w:r>
      <w:r w:rsidRPr="00773193">
        <w:rPr>
          <w:rFonts w:cstheme="minorHAnsi"/>
          <w:sz w:val="22"/>
          <w:szCs w:val="22"/>
        </w:rPr>
        <w:t xml:space="preserve"> about Teis boundary. Thought 2 strips of land belonged to the Teis, so they plowed, farmed, and built a </w:t>
      </w:r>
      <w:r w:rsidR="00393877" w:rsidRPr="00773193">
        <w:rPr>
          <w:rFonts w:cstheme="minorHAnsi"/>
          <w:sz w:val="22"/>
          <w:szCs w:val="22"/>
        </w:rPr>
        <w:t>laneway</w:t>
      </w:r>
      <w:r w:rsidRPr="00773193">
        <w:rPr>
          <w:rFonts w:cstheme="minorHAnsi"/>
          <w:sz w:val="22"/>
          <w:szCs w:val="22"/>
        </w:rPr>
        <w:t xml:space="preserve"> on it. Made a claim under adverse possession. </w:t>
      </w:r>
    </w:p>
    <w:p w14:paraId="092B8BB2" w14:textId="32C55CE9" w:rsidR="00393877" w:rsidRPr="00773193" w:rsidRDefault="00393877" w:rsidP="009A68BD">
      <w:pPr>
        <w:pStyle w:val="ListParagraph"/>
        <w:numPr>
          <w:ilvl w:val="1"/>
          <w:numId w:val="17"/>
        </w:numPr>
        <w:rPr>
          <w:rFonts w:cstheme="minorHAnsi"/>
          <w:sz w:val="22"/>
          <w:szCs w:val="22"/>
        </w:rPr>
      </w:pPr>
      <w:r w:rsidRPr="00773193">
        <w:rPr>
          <w:rFonts w:cstheme="minorHAnsi"/>
          <w:sz w:val="22"/>
          <w:szCs w:val="22"/>
        </w:rPr>
        <w:t xml:space="preserve">Claim succeeds, adverse possession met. Caveat that members of the public can continue to utilize the laneway as needed. </w:t>
      </w:r>
    </w:p>
    <w:p w14:paraId="78569AB1" w14:textId="43EC036F" w:rsidR="00AE50DE" w:rsidRPr="00773193" w:rsidRDefault="00AE50DE" w:rsidP="009A68BD">
      <w:pPr>
        <w:pStyle w:val="ListParagraph"/>
        <w:numPr>
          <w:ilvl w:val="1"/>
          <w:numId w:val="17"/>
        </w:numPr>
        <w:rPr>
          <w:rFonts w:cstheme="minorHAnsi"/>
          <w:b/>
          <w:bCs/>
          <w:color w:val="FF0000"/>
          <w:sz w:val="22"/>
          <w:szCs w:val="22"/>
        </w:rPr>
      </w:pPr>
      <w:r w:rsidRPr="00773193">
        <w:rPr>
          <w:rFonts w:cstheme="minorHAnsi"/>
          <w:b/>
          <w:bCs/>
          <w:color w:val="FF0000"/>
          <w:sz w:val="22"/>
          <w:szCs w:val="22"/>
        </w:rPr>
        <w:t xml:space="preserve">Inconsistent use test cannot be applied in instances of mutual mistake. </w:t>
      </w:r>
    </w:p>
    <w:p w14:paraId="0A70DFE5" w14:textId="588A1270" w:rsidR="00AE50DE" w:rsidRPr="00773193" w:rsidRDefault="00393877" w:rsidP="009A68BD">
      <w:pPr>
        <w:pStyle w:val="ListParagraph"/>
        <w:numPr>
          <w:ilvl w:val="2"/>
          <w:numId w:val="17"/>
        </w:numPr>
        <w:rPr>
          <w:rFonts w:cstheme="minorHAnsi"/>
          <w:sz w:val="22"/>
          <w:szCs w:val="22"/>
        </w:rPr>
      </w:pPr>
      <w:r w:rsidRPr="00773193">
        <w:rPr>
          <w:rFonts w:cstheme="minorHAnsi"/>
          <w:sz w:val="22"/>
          <w:szCs w:val="22"/>
        </w:rPr>
        <w:t xml:space="preserve">Claims for adverse possession would never succeed in situations of good faith but would in situations of bad faith. </w:t>
      </w:r>
    </w:p>
    <w:p w14:paraId="43F22A94" w14:textId="724665B8" w:rsidR="00393877" w:rsidRPr="00773193" w:rsidRDefault="00393877" w:rsidP="009A68BD">
      <w:pPr>
        <w:pStyle w:val="ListParagraph"/>
        <w:numPr>
          <w:ilvl w:val="0"/>
          <w:numId w:val="17"/>
        </w:numPr>
        <w:rPr>
          <w:rFonts w:cstheme="minorHAnsi"/>
          <w:sz w:val="22"/>
          <w:szCs w:val="22"/>
        </w:rPr>
      </w:pPr>
      <w:r w:rsidRPr="00773193">
        <w:rPr>
          <w:rFonts w:cstheme="minorHAnsi"/>
          <w:b/>
          <w:bCs/>
          <w:color w:val="FF0000"/>
          <w:sz w:val="22"/>
          <w:szCs w:val="22"/>
        </w:rPr>
        <w:t>Constructive Possession:</w:t>
      </w:r>
      <w:r w:rsidRPr="00773193">
        <w:rPr>
          <w:rFonts w:cstheme="minorHAnsi"/>
          <w:color w:val="FF0000"/>
          <w:sz w:val="22"/>
          <w:szCs w:val="22"/>
        </w:rPr>
        <w:t xml:space="preserve"> </w:t>
      </w:r>
      <w:r w:rsidRPr="00773193">
        <w:rPr>
          <w:rFonts w:cstheme="minorHAnsi"/>
          <w:sz w:val="22"/>
          <w:szCs w:val="22"/>
        </w:rPr>
        <w:t>if possession is pursuant to some defective title or defective deed, you can make a claim to the entirety of the property that you believe yourself to be entitled to, not just the part you have been possessing (as would be the case if you did not have any sort of title document.) (</w:t>
      </w:r>
      <w:r w:rsidRPr="00773193">
        <w:rPr>
          <w:rFonts w:cstheme="minorHAnsi"/>
          <w:b/>
          <w:bCs/>
          <w:i/>
          <w:iCs/>
          <w:color w:val="00B050"/>
          <w:sz w:val="22"/>
          <w:szCs w:val="22"/>
        </w:rPr>
        <w:t>Bently v Papard</w:t>
      </w:r>
      <w:r w:rsidRPr="00773193">
        <w:rPr>
          <w:rFonts w:cstheme="minorHAnsi"/>
          <w:sz w:val="22"/>
          <w:szCs w:val="22"/>
        </w:rPr>
        <w:t xml:space="preserve">) </w:t>
      </w:r>
    </w:p>
    <w:p w14:paraId="572EC8A3" w14:textId="31FBDFEE" w:rsidR="00A417DF" w:rsidRPr="00773193" w:rsidRDefault="00A417DF" w:rsidP="00A417DF">
      <w:pPr>
        <w:pStyle w:val="Heading2"/>
        <w:rPr>
          <w:rFonts w:cstheme="minorHAnsi"/>
        </w:rPr>
      </w:pPr>
      <w:bookmarkStart w:id="93" w:name="_Toc101268051"/>
      <w:r w:rsidRPr="00773193">
        <w:rPr>
          <w:rFonts w:cstheme="minorHAnsi"/>
        </w:rPr>
        <w:lastRenderedPageBreak/>
        <w:t>Finders and Abandonment</w:t>
      </w:r>
      <w:bookmarkEnd w:id="93"/>
    </w:p>
    <w:p w14:paraId="56795FCF" w14:textId="578747DC" w:rsidR="009762F9" w:rsidRPr="00773193" w:rsidRDefault="009762F9" w:rsidP="009762F9">
      <w:pPr>
        <w:pStyle w:val="Heading3"/>
        <w:rPr>
          <w:rFonts w:cstheme="minorHAnsi"/>
        </w:rPr>
      </w:pPr>
      <w:bookmarkStart w:id="94" w:name="_Toc101268052"/>
      <w:r w:rsidRPr="00773193">
        <w:rPr>
          <w:rFonts w:cstheme="minorHAnsi"/>
        </w:rPr>
        <w:t>Finders</w:t>
      </w:r>
      <w:bookmarkEnd w:id="94"/>
    </w:p>
    <w:p w14:paraId="0489BF77" w14:textId="1CFA0E6E" w:rsidR="009762F9" w:rsidRPr="00773193" w:rsidRDefault="009762F9" w:rsidP="009762F9">
      <w:pPr>
        <w:rPr>
          <w:rFonts w:cstheme="minorHAnsi"/>
          <w:sz w:val="22"/>
          <w:szCs w:val="22"/>
        </w:rPr>
      </w:pPr>
      <w:r w:rsidRPr="00773193">
        <w:rPr>
          <w:rFonts w:cstheme="minorHAnsi"/>
          <w:sz w:val="22"/>
          <w:szCs w:val="22"/>
        </w:rPr>
        <w:t xml:space="preserve">General rules for finders: </w:t>
      </w:r>
    </w:p>
    <w:p w14:paraId="400857A5" w14:textId="5BF0A5A4" w:rsidR="009762F9" w:rsidRPr="00773193" w:rsidRDefault="009762F9" w:rsidP="009A68BD">
      <w:pPr>
        <w:pStyle w:val="ListParagraph"/>
        <w:numPr>
          <w:ilvl w:val="5"/>
          <w:numId w:val="17"/>
        </w:numPr>
        <w:rPr>
          <w:rFonts w:cstheme="minorHAnsi"/>
          <w:sz w:val="22"/>
          <w:szCs w:val="22"/>
        </w:rPr>
      </w:pPr>
      <w:r w:rsidRPr="00773193">
        <w:rPr>
          <w:rFonts w:cstheme="minorHAnsi"/>
          <w:sz w:val="22"/>
          <w:szCs w:val="22"/>
        </w:rPr>
        <w:t xml:space="preserve">If found in a public place, finder has better rights than ALL EXCEPT THE TRUE OWNER. </w:t>
      </w:r>
    </w:p>
    <w:p w14:paraId="3A0F7A4B" w14:textId="012D3BA4" w:rsidR="009762F9" w:rsidRPr="00773193" w:rsidRDefault="009762F9" w:rsidP="009A68BD">
      <w:pPr>
        <w:pStyle w:val="ListParagraph"/>
        <w:numPr>
          <w:ilvl w:val="5"/>
          <w:numId w:val="17"/>
        </w:numPr>
        <w:rPr>
          <w:rFonts w:cstheme="minorHAnsi"/>
          <w:sz w:val="22"/>
          <w:szCs w:val="22"/>
        </w:rPr>
      </w:pPr>
      <w:r w:rsidRPr="00773193">
        <w:rPr>
          <w:rFonts w:cstheme="minorHAnsi"/>
          <w:sz w:val="22"/>
          <w:szCs w:val="22"/>
        </w:rPr>
        <w:t xml:space="preserve">If found in a private place, possession depends on: </w:t>
      </w:r>
    </w:p>
    <w:p w14:paraId="3F55B980" w14:textId="32FAC123" w:rsidR="009762F9" w:rsidRPr="00773193" w:rsidRDefault="009762F9" w:rsidP="009A68BD">
      <w:pPr>
        <w:pStyle w:val="ListParagraph"/>
        <w:numPr>
          <w:ilvl w:val="4"/>
          <w:numId w:val="32"/>
        </w:numPr>
        <w:rPr>
          <w:rFonts w:cstheme="minorHAnsi"/>
          <w:sz w:val="22"/>
          <w:szCs w:val="22"/>
        </w:rPr>
      </w:pPr>
      <w:r w:rsidRPr="00773193">
        <w:rPr>
          <w:rFonts w:cstheme="minorHAnsi"/>
          <w:sz w:val="22"/>
          <w:szCs w:val="22"/>
        </w:rPr>
        <w:t>Where the finder was a “true” (honest, non-trespassing) finder</w:t>
      </w:r>
    </w:p>
    <w:p w14:paraId="58D03D92" w14:textId="0FF4C684" w:rsidR="009762F9" w:rsidRPr="00773193" w:rsidRDefault="009762F9" w:rsidP="009A68BD">
      <w:pPr>
        <w:pStyle w:val="ListParagraph"/>
        <w:numPr>
          <w:ilvl w:val="4"/>
          <w:numId w:val="32"/>
        </w:numPr>
        <w:rPr>
          <w:rFonts w:cstheme="minorHAnsi"/>
          <w:sz w:val="22"/>
          <w:szCs w:val="22"/>
        </w:rPr>
      </w:pPr>
      <w:r w:rsidRPr="00773193">
        <w:rPr>
          <w:rFonts w:cstheme="minorHAnsi"/>
          <w:sz w:val="22"/>
          <w:szCs w:val="22"/>
        </w:rPr>
        <w:t xml:space="preserve">Whether the owner/occupier of the private place exercises strong control over the place. </w:t>
      </w:r>
    </w:p>
    <w:p w14:paraId="3C70806F" w14:textId="3744A935" w:rsidR="009762F9" w:rsidRPr="00773193" w:rsidRDefault="009762F9" w:rsidP="009A68BD">
      <w:pPr>
        <w:pStyle w:val="ListParagraph"/>
        <w:numPr>
          <w:ilvl w:val="5"/>
          <w:numId w:val="17"/>
        </w:numPr>
        <w:rPr>
          <w:rFonts w:cstheme="minorHAnsi"/>
          <w:sz w:val="22"/>
          <w:szCs w:val="22"/>
        </w:rPr>
      </w:pPr>
      <w:r w:rsidRPr="00773193">
        <w:rPr>
          <w:rFonts w:cstheme="minorHAnsi"/>
          <w:sz w:val="22"/>
          <w:szCs w:val="22"/>
        </w:rPr>
        <w:t>If the finder was an agent/employee</w:t>
      </w:r>
      <w:r w:rsidR="00854822" w:rsidRPr="00773193">
        <w:rPr>
          <w:rFonts w:cstheme="minorHAnsi"/>
          <w:sz w:val="22"/>
          <w:szCs w:val="22"/>
        </w:rPr>
        <w:t xml:space="preserve"> who found the object in the course of their work duties. In this case, employer has superior rights. </w:t>
      </w:r>
    </w:p>
    <w:p w14:paraId="26CA7CA9" w14:textId="1AA69AB5" w:rsidR="00A417DF" w:rsidRPr="00773193" w:rsidRDefault="00A417DF" w:rsidP="009A68BD">
      <w:pPr>
        <w:pStyle w:val="ListParagraph"/>
        <w:numPr>
          <w:ilvl w:val="0"/>
          <w:numId w:val="32"/>
        </w:numPr>
        <w:rPr>
          <w:rFonts w:cstheme="minorHAnsi"/>
          <w:sz w:val="22"/>
          <w:szCs w:val="22"/>
        </w:rPr>
      </w:pPr>
      <w:r w:rsidRPr="00773193">
        <w:rPr>
          <w:rFonts w:cstheme="minorHAnsi"/>
          <w:b/>
          <w:bCs/>
          <w:i/>
          <w:iCs/>
          <w:color w:val="00B050"/>
          <w:sz w:val="22"/>
          <w:szCs w:val="22"/>
        </w:rPr>
        <w:t>Armory v Delamirie:</w:t>
      </w:r>
      <w:r w:rsidRPr="00773193">
        <w:rPr>
          <w:rFonts w:cstheme="minorHAnsi"/>
          <w:color w:val="00B050"/>
          <w:sz w:val="22"/>
          <w:szCs w:val="22"/>
        </w:rPr>
        <w:t xml:space="preserve"> </w:t>
      </w:r>
      <w:r w:rsidRPr="00773193">
        <w:rPr>
          <w:rFonts w:cstheme="minorHAnsi"/>
          <w:sz w:val="22"/>
          <w:szCs w:val="22"/>
        </w:rPr>
        <w:t xml:space="preserve">chimney sweep who finds jewel in chimney. </w:t>
      </w:r>
    </w:p>
    <w:p w14:paraId="15D64920" w14:textId="3F65C1BF" w:rsidR="00A417DF" w:rsidRPr="00773193" w:rsidRDefault="00A417DF" w:rsidP="009A68BD">
      <w:pPr>
        <w:pStyle w:val="ListParagraph"/>
        <w:numPr>
          <w:ilvl w:val="0"/>
          <w:numId w:val="32"/>
        </w:numPr>
        <w:rPr>
          <w:rFonts w:cstheme="minorHAnsi"/>
          <w:sz w:val="22"/>
          <w:szCs w:val="22"/>
        </w:rPr>
      </w:pPr>
      <w:r w:rsidRPr="00773193">
        <w:rPr>
          <w:rFonts w:cstheme="minorHAnsi"/>
          <w:sz w:val="22"/>
          <w:szCs w:val="22"/>
        </w:rPr>
        <w:t xml:space="preserve">Ratio: the finder of a jewel, though he does not by such finding acquire an absolute property or ownership, has such a property as will enable him to keep it against </w:t>
      </w:r>
      <w:r w:rsidRPr="00773193">
        <w:rPr>
          <w:rFonts w:cstheme="minorHAnsi"/>
          <w:b/>
          <w:bCs/>
          <w:sz w:val="22"/>
          <w:szCs w:val="22"/>
        </w:rPr>
        <w:t xml:space="preserve">ALL BUT THE RIGHTFUL OWNER. </w:t>
      </w:r>
      <w:r w:rsidRPr="00773193">
        <w:rPr>
          <w:rFonts w:cstheme="minorHAnsi"/>
          <w:sz w:val="22"/>
          <w:szCs w:val="22"/>
        </w:rPr>
        <w:t>As long as there is no true owner, he has good title (unless there is evidence of theft).</w:t>
      </w:r>
      <w:r w:rsidRPr="00773193">
        <w:rPr>
          <w:rFonts w:cstheme="minorHAnsi"/>
          <w:b/>
          <w:bCs/>
          <w:sz w:val="22"/>
          <w:szCs w:val="22"/>
        </w:rPr>
        <w:t xml:space="preserve"> </w:t>
      </w:r>
    </w:p>
    <w:p w14:paraId="3DC6891D" w14:textId="28511289" w:rsidR="00A417DF" w:rsidRPr="00773193" w:rsidRDefault="00A417DF" w:rsidP="009A68BD">
      <w:pPr>
        <w:pStyle w:val="ListParagraph"/>
        <w:numPr>
          <w:ilvl w:val="0"/>
          <w:numId w:val="32"/>
        </w:numPr>
        <w:rPr>
          <w:rFonts w:cstheme="minorHAnsi"/>
          <w:sz w:val="22"/>
          <w:szCs w:val="22"/>
        </w:rPr>
      </w:pPr>
      <w:r w:rsidRPr="00773193">
        <w:rPr>
          <w:rFonts w:cstheme="minorHAnsi"/>
          <w:b/>
          <w:bCs/>
          <w:color w:val="FF0000"/>
          <w:sz w:val="22"/>
          <w:szCs w:val="22"/>
        </w:rPr>
        <w:t xml:space="preserve">Abandoned Property: </w:t>
      </w:r>
      <w:r w:rsidRPr="00773193">
        <w:rPr>
          <w:rFonts w:cstheme="minorHAnsi"/>
          <w:sz w:val="22"/>
          <w:szCs w:val="22"/>
        </w:rPr>
        <w:t>object left in a place with the INTENTION of relinquishing ownership of it.</w:t>
      </w:r>
      <w:r w:rsidRPr="00773193">
        <w:rPr>
          <w:rFonts w:cstheme="minorHAnsi"/>
          <w:b/>
          <w:bCs/>
          <w:sz w:val="22"/>
          <w:szCs w:val="22"/>
        </w:rPr>
        <w:t xml:space="preserve"> </w:t>
      </w:r>
    </w:p>
    <w:p w14:paraId="4940EADC" w14:textId="49880BBF" w:rsidR="00A417DF" w:rsidRPr="00773193" w:rsidRDefault="00A417DF" w:rsidP="009A68BD">
      <w:pPr>
        <w:pStyle w:val="ListParagraph"/>
        <w:numPr>
          <w:ilvl w:val="0"/>
          <w:numId w:val="32"/>
        </w:numPr>
        <w:rPr>
          <w:rFonts w:cstheme="minorHAnsi"/>
          <w:sz w:val="22"/>
          <w:szCs w:val="22"/>
        </w:rPr>
      </w:pPr>
      <w:r w:rsidRPr="00773193">
        <w:rPr>
          <w:rFonts w:cstheme="minorHAnsi"/>
          <w:b/>
          <w:bCs/>
          <w:color w:val="FF0000"/>
          <w:sz w:val="22"/>
          <w:szCs w:val="22"/>
        </w:rPr>
        <w:t>Lost Property:</w:t>
      </w:r>
      <w:r w:rsidRPr="00773193">
        <w:rPr>
          <w:rFonts w:cstheme="minorHAnsi"/>
          <w:sz w:val="22"/>
          <w:szCs w:val="22"/>
        </w:rPr>
        <w:t xml:space="preserve"> </w:t>
      </w:r>
      <w:r w:rsidR="00480E3F" w:rsidRPr="00773193">
        <w:rPr>
          <w:rFonts w:cstheme="minorHAnsi"/>
          <w:sz w:val="22"/>
          <w:szCs w:val="22"/>
        </w:rPr>
        <w:t xml:space="preserve">COMPLETELY UNINTENTIONAL separation from owner. E.g., wallet falls out of bag. </w:t>
      </w:r>
    </w:p>
    <w:p w14:paraId="0B3C9C6D" w14:textId="03377E4D" w:rsidR="00480E3F" w:rsidRPr="00773193" w:rsidRDefault="00480E3F" w:rsidP="009A68BD">
      <w:pPr>
        <w:pStyle w:val="ListParagraph"/>
        <w:numPr>
          <w:ilvl w:val="0"/>
          <w:numId w:val="32"/>
        </w:numPr>
        <w:rPr>
          <w:rFonts w:cstheme="minorHAnsi"/>
          <w:sz w:val="22"/>
          <w:szCs w:val="22"/>
        </w:rPr>
      </w:pPr>
      <w:r w:rsidRPr="00773193">
        <w:rPr>
          <w:rFonts w:cstheme="minorHAnsi"/>
          <w:b/>
          <w:bCs/>
          <w:color w:val="FF0000"/>
          <w:sz w:val="22"/>
          <w:szCs w:val="22"/>
        </w:rPr>
        <w:t>Mislaid Property:</w:t>
      </w:r>
      <w:r w:rsidRPr="00773193">
        <w:rPr>
          <w:rFonts w:cstheme="minorHAnsi"/>
          <w:sz w:val="22"/>
          <w:szCs w:val="22"/>
        </w:rPr>
        <w:t xml:space="preserve"> INTENTIONAL placement of something, but UNINTENTIONAL separation. E.g., putting your wallet on a table at a restaurant then leaving it by accident. </w:t>
      </w:r>
    </w:p>
    <w:p w14:paraId="02F4F045" w14:textId="7543E0CE" w:rsidR="00480E3F" w:rsidRPr="00773193" w:rsidRDefault="00480E3F" w:rsidP="009A68BD">
      <w:pPr>
        <w:pStyle w:val="ListParagraph"/>
        <w:numPr>
          <w:ilvl w:val="0"/>
          <w:numId w:val="32"/>
        </w:numPr>
        <w:rPr>
          <w:rFonts w:cstheme="minorHAnsi"/>
          <w:sz w:val="22"/>
          <w:szCs w:val="22"/>
        </w:rPr>
      </w:pPr>
      <w:r w:rsidRPr="00773193">
        <w:rPr>
          <w:rFonts w:cstheme="minorHAnsi"/>
          <w:b/>
          <w:bCs/>
          <w:color w:val="FF0000"/>
          <w:sz w:val="22"/>
          <w:szCs w:val="22"/>
        </w:rPr>
        <w:t>Hidden/cached Property:</w:t>
      </w:r>
      <w:r w:rsidRPr="00773193">
        <w:rPr>
          <w:rFonts w:cstheme="minorHAnsi"/>
          <w:sz w:val="22"/>
          <w:szCs w:val="22"/>
        </w:rPr>
        <w:t xml:space="preserve"> INTENTIONAL hiding of object to keep safe, for an indefinite period. </w:t>
      </w:r>
    </w:p>
    <w:p w14:paraId="48144209" w14:textId="78B373C6" w:rsidR="00480E3F" w:rsidRPr="00773193" w:rsidRDefault="00480E3F" w:rsidP="009A68BD">
      <w:pPr>
        <w:pStyle w:val="ListParagraph"/>
        <w:numPr>
          <w:ilvl w:val="0"/>
          <w:numId w:val="32"/>
        </w:numPr>
        <w:rPr>
          <w:rFonts w:cstheme="minorHAnsi"/>
          <w:i/>
          <w:iCs/>
          <w:color w:val="00B050"/>
          <w:sz w:val="22"/>
          <w:szCs w:val="22"/>
        </w:rPr>
      </w:pPr>
      <w:r w:rsidRPr="00773193">
        <w:rPr>
          <w:rFonts w:cstheme="minorHAnsi"/>
          <w:b/>
          <w:bCs/>
          <w:i/>
          <w:iCs/>
          <w:color w:val="00B050"/>
          <w:sz w:val="22"/>
          <w:szCs w:val="22"/>
        </w:rPr>
        <w:t>Parker v British Airways:</w:t>
      </w:r>
      <w:r w:rsidRPr="00773193">
        <w:rPr>
          <w:rFonts w:cstheme="minorHAnsi"/>
          <w:i/>
          <w:iCs/>
          <w:color w:val="00B050"/>
          <w:sz w:val="22"/>
          <w:szCs w:val="22"/>
        </w:rPr>
        <w:t xml:space="preserve"> </w:t>
      </w:r>
      <w:r w:rsidRPr="00773193">
        <w:rPr>
          <w:rFonts w:cstheme="minorHAnsi"/>
          <w:sz w:val="22"/>
          <w:szCs w:val="22"/>
        </w:rPr>
        <w:t xml:space="preserve">Parker found bracelet in lounge at airport. Gave to BA staff with instructions to return to him if true owner not found. BA sold it instead. </w:t>
      </w:r>
    </w:p>
    <w:p w14:paraId="176D78AE" w14:textId="142D4BAA" w:rsidR="00480E3F" w:rsidRPr="00773193" w:rsidRDefault="00480E3F" w:rsidP="009A68BD">
      <w:pPr>
        <w:pStyle w:val="ListParagraph"/>
        <w:numPr>
          <w:ilvl w:val="1"/>
          <w:numId w:val="32"/>
        </w:numPr>
        <w:rPr>
          <w:rFonts w:cstheme="minorHAnsi"/>
          <w:sz w:val="22"/>
          <w:szCs w:val="22"/>
        </w:rPr>
      </w:pPr>
      <w:r w:rsidRPr="00773193">
        <w:rPr>
          <w:rFonts w:cstheme="minorHAnsi"/>
          <w:sz w:val="22"/>
          <w:szCs w:val="22"/>
        </w:rPr>
        <w:t xml:space="preserve">Court held in favour of Parker because: </w:t>
      </w:r>
    </w:p>
    <w:p w14:paraId="28BC626B" w14:textId="00C243A9" w:rsidR="00480E3F" w:rsidRPr="00773193" w:rsidRDefault="00480E3F" w:rsidP="009A68BD">
      <w:pPr>
        <w:pStyle w:val="ListParagraph"/>
        <w:numPr>
          <w:ilvl w:val="5"/>
          <w:numId w:val="32"/>
        </w:numPr>
        <w:rPr>
          <w:rFonts w:cstheme="minorHAnsi"/>
          <w:i/>
          <w:iCs/>
          <w:color w:val="00B050"/>
          <w:sz w:val="22"/>
          <w:szCs w:val="22"/>
        </w:rPr>
      </w:pPr>
      <w:r w:rsidRPr="00773193">
        <w:rPr>
          <w:rFonts w:cstheme="minorHAnsi"/>
          <w:sz w:val="22"/>
          <w:szCs w:val="22"/>
        </w:rPr>
        <w:t xml:space="preserve">Parker was honest and had every right to be in the lounge. </w:t>
      </w:r>
    </w:p>
    <w:p w14:paraId="37AA68E3" w14:textId="537808E9" w:rsidR="00480E3F" w:rsidRPr="00773193" w:rsidRDefault="00480E3F" w:rsidP="009A68BD">
      <w:pPr>
        <w:pStyle w:val="ListParagraph"/>
        <w:numPr>
          <w:ilvl w:val="5"/>
          <w:numId w:val="32"/>
        </w:numPr>
        <w:rPr>
          <w:rFonts w:cstheme="minorHAnsi"/>
          <w:i/>
          <w:iCs/>
          <w:color w:val="00B050"/>
          <w:sz w:val="22"/>
          <w:szCs w:val="22"/>
        </w:rPr>
      </w:pPr>
      <w:r w:rsidRPr="00773193">
        <w:rPr>
          <w:rFonts w:cstheme="minorHAnsi"/>
          <w:sz w:val="22"/>
          <w:szCs w:val="22"/>
        </w:rPr>
        <w:t xml:space="preserve">BA had not manifested an intention to exercise control over the building and things found in it. (Bank vault example of </w:t>
      </w:r>
      <w:r w:rsidR="00365DEC" w:rsidRPr="00773193">
        <w:rPr>
          <w:rFonts w:cstheme="minorHAnsi"/>
          <w:sz w:val="22"/>
          <w:szCs w:val="22"/>
        </w:rPr>
        <w:t xml:space="preserve">sufficient exercise of control.) </w:t>
      </w:r>
    </w:p>
    <w:p w14:paraId="3EFAAAD6" w14:textId="1A7697DC" w:rsidR="00365DEC" w:rsidRPr="00773193" w:rsidRDefault="00365DEC" w:rsidP="009A68BD">
      <w:pPr>
        <w:pStyle w:val="ListParagraph"/>
        <w:numPr>
          <w:ilvl w:val="0"/>
          <w:numId w:val="32"/>
        </w:numPr>
        <w:rPr>
          <w:rFonts w:cstheme="minorHAnsi"/>
          <w:i/>
          <w:iCs/>
          <w:color w:val="00B050"/>
          <w:sz w:val="22"/>
          <w:szCs w:val="22"/>
        </w:rPr>
      </w:pPr>
      <w:r w:rsidRPr="00773193">
        <w:rPr>
          <w:rFonts w:cstheme="minorHAnsi"/>
          <w:b/>
          <w:bCs/>
          <w:i/>
          <w:iCs/>
          <w:color w:val="00B050"/>
          <w:sz w:val="22"/>
          <w:szCs w:val="22"/>
        </w:rPr>
        <w:t>Hannah v Peel:</w:t>
      </w:r>
      <w:r w:rsidRPr="00773193">
        <w:rPr>
          <w:rFonts w:cstheme="minorHAnsi"/>
          <w:i/>
          <w:iCs/>
          <w:color w:val="00B050"/>
          <w:sz w:val="22"/>
          <w:szCs w:val="22"/>
        </w:rPr>
        <w:t xml:space="preserve"> </w:t>
      </w:r>
      <w:r w:rsidRPr="00773193">
        <w:rPr>
          <w:rFonts w:cstheme="minorHAnsi"/>
          <w:sz w:val="22"/>
          <w:szCs w:val="22"/>
        </w:rPr>
        <w:t xml:space="preserve">Hannah was a soldier stationed in hospital operating from a mansion. Peel owned mansion but had never occupied. Hannah found hidden brooch in window frame that Peel was unaware of, brought to police, rightful owner never located. Police gave it back to Peel, who sold it. Hannah sued and was successful because: </w:t>
      </w:r>
    </w:p>
    <w:p w14:paraId="52AC8679" w14:textId="012898D1" w:rsidR="00365DEC" w:rsidRPr="00773193" w:rsidRDefault="008101F1" w:rsidP="009A68BD">
      <w:pPr>
        <w:pStyle w:val="ListParagraph"/>
        <w:numPr>
          <w:ilvl w:val="1"/>
          <w:numId w:val="32"/>
        </w:numPr>
        <w:rPr>
          <w:rFonts w:cstheme="minorHAnsi"/>
          <w:i/>
          <w:iCs/>
          <w:color w:val="00B050"/>
          <w:sz w:val="22"/>
          <w:szCs w:val="22"/>
        </w:rPr>
      </w:pPr>
      <w:r w:rsidRPr="00773193">
        <w:rPr>
          <w:rFonts w:cstheme="minorHAnsi"/>
          <w:sz w:val="22"/>
          <w:szCs w:val="22"/>
        </w:rPr>
        <w:t>Peel was never physically in possession of these premises at any time. “It is clear that brooch was never his, in the ordinary acceptation of the term, in that he had the prior possession. He had no knowledge of it, until it was brought to his notice by the finder.”</w:t>
      </w:r>
    </w:p>
    <w:p w14:paraId="0D7B2940" w14:textId="7CA17BD8" w:rsidR="008101F1" w:rsidRPr="00773193" w:rsidRDefault="008101F1" w:rsidP="009A68BD">
      <w:pPr>
        <w:pStyle w:val="ListParagraph"/>
        <w:numPr>
          <w:ilvl w:val="0"/>
          <w:numId w:val="32"/>
        </w:numPr>
        <w:rPr>
          <w:rFonts w:cstheme="minorHAnsi"/>
          <w:i/>
          <w:iCs/>
          <w:color w:val="00B050"/>
          <w:sz w:val="22"/>
          <w:szCs w:val="22"/>
        </w:rPr>
      </w:pPr>
      <w:r w:rsidRPr="00773193">
        <w:rPr>
          <w:rFonts w:cstheme="minorHAnsi"/>
          <w:b/>
          <w:bCs/>
          <w:i/>
          <w:iCs/>
          <w:color w:val="00B050"/>
          <w:sz w:val="22"/>
          <w:szCs w:val="22"/>
        </w:rPr>
        <w:t>Bird v Fort Frances (Town):</w:t>
      </w:r>
      <w:r w:rsidRPr="00773193">
        <w:rPr>
          <w:rFonts w:cstheme="minorHAnsi"/>
          <w:color w:val="00B050"/>
          <w:sz w:val="22"/>
          <w:szCs w:val="22"/>
        </w:rPr>
        <w:t xml:space="preserve"> </w:t>
      </w:r>
      <w:r w:rsidRPr="00773193">
        <w:rPr>
          <w:rFonts w:cstheme="minorHAnsi"/>
          <w:sz w:val="22"/>
          <w:szCs w:val="22"/>
        </w:rPr>
        <w:t xml:space="preserve">12-year-old boy found $1430 in a can under a private building. Police took it and deposited it into a bank account until the true owner could be found. Even though boy was trespassing and money was found HIDDEN on private property, Bird still had a superior title compared to the cop. He gets the money until/unless true owner comes forward. </w:t>
      </w:r>
    </w:p>
    <w:p w14:paraId="000F30A8" w14:textId="77777777" w:rsidR="009762F9" w:rsidRPr="00773193" w:rsidRDefault="008101F1" w:rsidP="009A68BD">
      <w:pPr>
        <w:pStyle w:val="ListParagraph"/>
        <w:numPr>
          <w:ilvl w:val="0"/>
          <w:numId w:val="32"/>
        </w:numPr>
        <w:rPr>
          <w:rFonts w:cstheme="minorHAnsi"/>
          <w:i/>
          <w:iCs/>
          <w:color w:val="00B050"/>
          <w:sz w:val="22"/>
          <w:szCs w:val="22"/>
        </w:rPr>
      </w:pPr>
      <w:r w:rsidRPr="00773193">
        <w:rPr>
          <w:rFonts w:cstheme="minorHAnsi"/>
          <w:b/>
          <w:bCs/>
          <w:i/>
          <w:iCs/>
          <w:color w:val="00B050"/>
          <w:sz w:val="22"/>
          <w:szCs w:val="22"/>
        </w:rPr>
        <w:t>Clark v Maloney:</w:t>
      </w:r>
      <w:r w:rsidRPr="00773193">
        <w:rPr>
          <w:rFonts w:cstheme="minorHAnsi"/>
          <w:sz w:val="22"/>
          <w:szCs w:val="22"/>
        </w:rPr>
        <w:t xml:space="preserve"> Subsequent finders. Log harvesters harvest logs and tie up. Storm comes and breaks them away. Clark finds and reties. Another storm comes and breaks them away. Maloney finds and reties. </w:t>
      </w:r>
    </w:p>
    <w:p w14:paraId="5A191131" w14:textId="7970BB0A" w:rsidR="008101F1" w:rsidRPr="00773193" w:rsidRDefault="009762F9" w:rsidP="009A68BD">
      <w:pPr>
        <w:pStyle w:val="ListParagraph"/>
        <w:numPr>
          <w:ilvl w:val="1"/>
          <w:numId w:val="32"/>
        </w:numPr>
        <w:rPr>
          <w:rFonts w:cstheme="minorHAnsi"/>
          <w:i/>
          <w:iCs/>
          <w:color w:val="00B050"/>
          <w:sz w:val="22"/>
          <w:szCs w:val="22"/>
        </w:rPr>
      </w:pPr>
      <w:r w:rsidRPr="00773193">
        <w:rPr>
          <w:rFonts w:cstheme="minorHAnsi"/>
          <w:color w:val="000000" w:themeColor="text1"/>
          <w:sz w:val="22"/>
          <w:szCs w:val="22"/>
        </w:rPr>
        <w:t>Holding</w:t>
      </w:r>
      <w:r w:rsidRPr="00773193">
        <w:rPr>
          <w:rFonts w:cstheme="minorHAnsi"/>
          <w:b/>
          <w:bCs/>
          <w:i/>
          <w:iCs/>
          <w:color w:val="00B050"/>
          <w:sz w:val="22"/>
          <w:szCs w:val="22"/>
        </w:rPr>
        <w:t>:</w:t>
      </w:r>
      <w:r w:rsidRPr="00773193">
        <w:rPr>
          <w:rFonts w:cstheme="minorHAnsi"/>
          <w:sz w:val="22"/>
          <w:szCs w:val="22"/>
        </w:rPr>
        <w:t xml:space="preserve"> Both Clark and Maloney were finders, but “first in time is better in right” so Clark has superior title unless true owners come forward. </w:t>
      </w:r>
    </w:p>
    <w:p w14:paraId="74C45A74" w14:textId="6B33C17D" w:rsidR="009762F9" w:rsidRPr="00773193" w:rsidRDefault="009762F9" w:rsidP="009A68BD">
      <w:pPr>
        <w:pStyle w:val="ListParagraph"/>
        <w:numPr>
          <w:ilvl w:val="0"/>
          <w:numId w:val="32"/>
        </w:numPr>
        <w:rPr>
          <w:rFonts w:cstheme="minorHAnsi"/>
          <w:i/>
          <w:iCs/>
          <w:color w:val="00B050"/>
          <w:sz w:val="22"/>
          <w:szCs w:val="22"/>
        </w:rPr>
      </w:pPr>
      <w:r w:rsidRPr="00773193">
        <w:rPr>
          <w:rFonts w:cstheme="minorHAnsi"/>
          <w:color w:val="000000" w:themeColor="text1"/>
          <w:sz w:val="22"/>
          <w:szCs w:val="22"/>
        </w:rPr>
        <w:t>Quasi-</w:t>
      </w:r>
      <w:r w:rsidRPr="00773193">
        <w:rPr>
          <w:rFonts w:cstheme="minorHAnsi"/>
          <w:sz w:val="22"/>
          <w:szCs w:val="22"/>
        </w:rPr>
        <w:t>bailee status: holding onto a chattel for the true owner, does NOT necessarily translate into ownership. Expected to hold onto them until prescriptive period (</w:t>
      </w:r>
      <w:r w:rsidRPr="00773193">
        <w:rPr>
          <w:rFonts w:cstheme="minorHAnsi"/>
          <w:b/>
          <w:bCs/>
          <w:i/>
          <w:iCs/>
          <w:color w:val="00B0F0"/>
          <w:sz w:val="22"/>
          <w:szCs w:val="22"/>
        </w:rPr>
        <w:t>Limitations Act</w:t>
      </w:r>
      <w:r w:rsidRPr="00773193">
        <w:rPr>
          <w:rFonts w:cstheme="minorHAnsi"/>
          <w:sz w:val="22"/>
          <w:szCs w:val="22"/>
        </w:rPr>
        <w:t xml:space="preserve">) is over. </w:t>
      </w:r>
    </w:p>
    <w:p w14:paraId="3B92B88B" w14:textId="458811D8" w:rsidR="009762F9" w:rsidRPr="00773193" w:rsidRDefault="0075449B" w:rsidP="0075449B">
      <w:pPr>
        <w:pStyle w:val="Heading3"/>
        <w:rPr>
          <w:rFonts w:cstheme="minorHAnsi"/>
        </w:rPr>
      </w:pPr>
      <w:bookmarkStart w:id="95" w:name="_Toc101268053"/>
      <w:r w:rsidRPr="00773193">
        <w:rPr>
          <w:rFonts w:cstheme="minorHAnsi"/>
        </w:rPr>
        <w:t>Abandonment</w:t>
      </w:r>
      <w:bookmarkEnd w:id="95"/>
      <w:r w:rsidRPr="00773193">
        <w:rPr>
          <w:rFonts w:cstheme="minorHAnsi"/>
        </w:rPr>
        <w:t xml:space="preserve"> </w:t>
      </w:r>
    </w:p>
    <w:p w14:paraId="102155BA" w14:textId="6BE79B04" w:rsidR="0075449B" w:rsidRPr="00773193" w:rsidRDefault="00D91F92" w:rsidP="009A68BD">
      <w:pPr>
        <w:pStyle w:val="ListParagraph"/>
        <w:numPr>
          <w:ilvl w:val="0"/>
          <w:numId w:val="32"/>
        </w:numPr>
        <w:rPr>
          <w:rFonts w:cstheme="minorHAnsi"/>
          <w:sz w:val="22"/>
          <w:szCs w:val="22"/>
        </w:rPr>
      </w:pPr>
      <w:r w:rsidRPr="00773193">
        <w:rPr>
          <w:rFonts w:cstheme="minorHAnsi"/>
          <w:b/>
          <w:bCs/>
          <w:color w:val="FF0000"/>
          <w:sz w:val="22"/>
          <w:szCs w:val="22"/>
        </w:rPr>
        <w:lastRenderedPageBreak/>
        <w:t>Abandonment</w:t>
      </w:r>
      <w:r w:rsidRPr="00773193">
        <w:rPr>
          <w:rFonts w:cstheme="minorHAnsi"/>
          <w:sz w:val="22"/>
          <w:szCs w:val="22"/>
        </w:rPr>
        <w:t xml:space="preserve">: </w:t>
      </w:r>
      <w:r w:rsidR="0075449B" w:rsidRPr="00773193">
        <w:rPr>
          <w:rFonts w:cstheme="minorHAnsi"/>
          <w:sz w:val="22"/>
          <w:szCs w:val="22"/>
        </w:rPr>
        <w:t xml:space="preserve">Requirements similar to possession: </w:t>
      </w:r>
      <w:r w:rsidR="0075449B" w:rsidRPr="00773193">
        <w:rPr>
          <w:rFonts w:cstheme="minorHAnsi"/>
          <w:i/>
          <w:iCs/>
          <w:sz w:val="22"/>
          <w:szCs w:val="22"/>
        </w:rPr>
        <w:t>animus</w:t>
      </w:r>
      <w:r w:rsidR="0075449B" w:rsidRPr="00773193">
        <w:rPr>
          <w:rFonts w:cstheme="minorHAnsi"/>
          <w:sz w:val="22"/>
          <w:szCs w:val="22"/>
        </w:rPr>
        <w:t xml:space="preserve"> to break all claims to the object and </w:t>
      </w:r>
      <w:r w:rsidR="0075449B" w:rsidRPr="00773193">
        <w:rPr>
          <w:rFonts w:cstheme="minorHAnsi"/>
          <w:b/>
          <w:bCs/>
          <w:sz w:val="22"/>
          <w:szCs w:val="22"/>
        </w:rPr>
        <w:t>physical abandonment</w:t>
      </w:r>
      <w:r w:rsidR="0075449B" w:rsidRPr="00773193">
        <w:rPr>
          <w:rFonts w:cstheme="minorHAnsi"/>
          <w:sz w:val="22"/>
          <w:szCs w:val="22"/>
        </w:rPr>
        <w:t xml:space="preserve"> of the object. </w:t>
      </w:r>
    </w:p>
    <w:p w14:paraId="284C42F4" w14:textId="7B4B4819" w:rsidR="00560E94" w:rsidRPr="00773193" w:rsidRDefault="00560E94" w:rsidP="009A68BD">
      <w:pPr>
        <w:pStyle w:val="ListParagraph"/>
        <w:numPr>
          <w:ilvl w:val="0"/>
          <w:numId w:val="32"/>
        </w:numPr>
        <w:rPr>
          <w:rFonts w:cstheme="minorHAnsi"/>
          <w:sz w:val="22"/>
          <w:szCs w:val="22"/>
        </w:rPr>
      </w:pPr>
      <w:r w:rsidRPr="00773193">
        <w:rPr>
          <w:rFonts w:cstheme="minorHAnsi"/>
          <w:sz w:val="22"/>
          <w:szCs w:val="22"/>
        </w:rPr>
        <w:t xml:space="preserve">Geography important to determining status of abandonment: </w:t>
      </w:r>
    </w:p>
    <w:p w14:paraId="1219DE25" w14:textId="08DE5D8A" w:rsidR="00560E94" w:rsidRPr="00773193" w:rsidRDefault="00560E94" w:rsidP="009A68BD">
      <w:pPr>
        <w:pStyle w:val="ListParagraph"/>
        <w:numPr>
          <w:ilvl w:val="1"/>
          <w:numId w:val="32"/>
        </w:numPr>
        <w:rPr>
          <w:rFonts w:cstheme="minorHAnsi"/>
          <w:sz w:val="22"/>
          <w:szCs w:val="22"/>
        </w:rPr>
      </w:pPr>
      <w:r w:rsidRPr="00773193">
        <w:rPr>
          <w:rFonts w:cstheme="minorHAnsi"/>
          <w:sz w:val="22"/>
          <w:szCs w:val="22"/>
        </w:rPr>
        <w:t xml:space="preserve">If it’s in the middle of the road, probably abandoned. If it’s in a nook/cranny, probably hidden. </w:t>
      </w:r>
    </w:p>
    <w:p w14:paraId="55B737F2" w14:textId="1BEF2009" w:rsidR="00560E94" w:rsidRPr="00773193" w:rsidRDefault="00560E94" w:rsidP="009A68BD">
      <w:pPr>
        <w:pStyle w:val="ListParagraph"/>
        <w:numPr>
          <w:ilvl w:val="0"/>
          <w:numId w:val="32"/>
        </w:numPr>
        <w:rPr>
          <w:rFonts w:cstheme="minorHAnsi"/>
          <w:sz w:val="22"/>
          <w:szCs w:val="22"/>
        </w:rPr>
      </w:pPr>
      <w:r w:rsidRPr="00773193">
        <w:rPr>
          <w:rFonts w:cstheme="minorHAnsi"/>
          <w:sz w:val="22"/>
          <w:szCs w:val="22"/>
        </w:rPr>
        <w:t xml:space="preserve">Value also important, presumption that valuable things aren’t abandoned. </w:t>
      </w:r>
    </w:p>
    <w:p w14:paraId="3FACC65F" w14:textId="589E3305" w:rsidR="00560E94" w:rsidRPr="00773193" w:rsidRDefault="00560E94" w:rsidP="009A68BD">
      <w:pPr>
        <w:pStyle w:val="ListParagraph"/>
        <w:numPr>
          <w:ilvl w:val="0"/>
          <w:numId w:val="32"/>
        </w:numPr>
        <w:rPr>
          <w:rFonts w:cstheme="minorHAnsi"/>
          <w:sz w:val="22"/>
          <w:szCs w:val="22"/>
        </w:rPr>
      </w:pPr>
      <w:r w:rsidRPr="00773193">
        <w:rPr>
          <w:rFonts w:cstheme="minorHAnsi"/>
          <w:b/>
          <w:bCs/>
          <w:i/>
          <w:iCs/>
          <w:color w:val="00B050"/>
          <w:sz w:val="22"/>
          <w:szCs w:val="22"/>
        </w:rPr>
        <w:t>Charrier v Bell:</w:t>
      </w:r>
      <w:r w:rsidRPr="00773193">
        <w:rPr>
          <w:rFonts w:cstheme="minorHAnsi"/>
          <w:color w:val="00B050"/>
          <w:sz w:val="22"/>
          <w:szCs w:val="22"/>
        </w:rPr>
        <w:t xml:space="preserve"> </w:t>
      </w:r>
      <w:r w:rsidRPr="00773193">
        <w:rPr>
          <w:rFonts w:cstheme="minorHAnsi"/>
          <w:sz w:val="22"/>
          <w:szCs w:val="22"/>
        </w:rPr>
        <w:t xml:space="preserve">plaintiff “amateur archaeologist” who dug up graves of Indigenous people </w:t>
      </w:r>
      <w:r w:rsidR="00493C98" w:rsidRPr="00773193">
        <w:rPr>
          <w:rFonts w:cstheme="minorHAnsi"/>
          <w:sz w:val="22"/>
          <w:szCs w:val="22"/>
        </w:rPr>
        <w:t xml:space="preserve">and claimed everything he found had been “abandoned”. Court said no bitch burying something implies you don’t want it to be found (hidden, not abandoned). Historians said also consider colonization and Indigenous people being forced from their lands. </w:t>
      </w:r>
    </w:p>
    <w:p w14:paraId="48181D6F" w14:textId="26637A2B" w:rsidR="00493C98" w:rsidRPr="00773193" w:rsidRDefault="00493C98" w:rsidP="009A68BD">
      <w:pPr>
        <w:pStyle w:val="ListParagraph"/>
        <w:numPr>
          <w:ilvl w:val="1"/>
          <w:numId w:val="32"/>
        </w:numPr>
        <w:rPr>
          <w:rFonts w:cstheme="minorHAnsi"/>
          <w:sz w:val="22"/>
          <w:szCs w:val="22"/>
        </w:rPr>
      </w:pPr>
      <w:r w:rsidRPr="00773193">
        <w:rPr>
          <w:rFonts w:cstheme="minorHAnsi"/>
          <w:sz w:val="22"/>
          <w:szCs w:val="22"/>
        </w:rPr>
        <w:t>Who owns the goods? There is no true owner – current Tunicas have best title to objects that have already been unearthed</w:t>
      </w:r>
      <w:r w:rsidR="00D91F92" w:rsidRPr="00773193">
        <w:rPr>
          <w:rFonts w:cstheme="minorHAnsi"/>
          <w:sz w:val="22"/>
          <w:szCs w:val="22"/>
        </w:rPr>
        <w:t xml:space="preserve"> (collective possession)</w:t>
      </w:r>
      <w:r w:rsidRPr="00773193">
        <w:rPr>
          <w:rFonts w:cstheme="minorHAnsi"/>
          <w:sz w:val="22"/>
          <w:szCs w:val="22"/>
        </w:rPr>
        <w:t xml:space="preserve">, but they do not have the right to go unearth other buried goods from their ancestors. </w:t>
      </w:r>
    </w:p>
    <w:p w14:paraId="5152893B" w14:textId="2F32E13D" w:rsidR="00D91F92" w:rsidRPr="00773193" w:rsidRDefault="00D91F92" w:rsidP="009A68BD">
      <w:pPr>
        <w:pStyle w:val="ListParagraph"/>
        <w:numPr>
          <w:ilvl w:val="0"/>
          <w:numId w:val="32"/>
        </w:numPr>
        <w:rPr>
          <w:rFonts w:cstheme="minorHAnsi"/>
          <w:sz w:val="22"/>
          <w:szCs w:val="22"/>
        </w:rPr>
      </w:pPr>
      <w:r w:rsidRPr="00773193">
        <w:rPr>
          <w:rFonts w:cstheme="minorHAnsi"/>
          <w:sz w:val="22"/>
          <w:szCs w:val="22"/>
        </w:rPr>
        <w:t xml:space="preserve">Cultural property: If you happen to own something with cultural significance, can you destroy/harm it? If not, who has rights to it? State? Church? Museum? Lots of controversy here. </w:t>
      </w:r>
    </w:p>
    <w:p w14:paraId="4DF7B381" w14:textId="0135F1B5" w:rsidR="00D91F92" w:rsidRPr="00773193" w:rsidRDefault="00D91F92" w:rsidP="009A68BD">
      <w:pPr>
        <w:pStyle w:val="ListParagraph"/>
        <w:numPr>
          <w:ilvl w:val="1"/>
          <w:numId w:val="32"/>
        </w:numPr>
        <w:rPr>
          <w:rFonts w:cstheme="minorHAnsi"/>
          <w:sz w:val="22"/>
          <w:szCs w:val="22"/>
        </w:rPr>
      </w:pPr>
      <w:r w:rsidRPr="00773193">
        <w:rPr>
          <w:rFonts w:cstheme="minorHAnsi"/>
          <w:sz w:val="22"/>
          <w:szCs w:val="22"/>
        </w:rPr>
        <w:t xml:space="preserve">Lots of property taken from Greece, Egypt, the Middle East and held in European museums. Do contemporary governments have rights to the objects from previous civilizations that existed on the land they now occupy? </w:t>
      </w:r>
    </w:p>
    <w:p w14:paraId="0D8650B9" w14:textId="03451C4C" w:rsidR="004A691B" w:rsidRPr="00773193" w:rsidRDefault="004A691B" w:rsidP="009A68BD">
      <w:pPr>
        <w:pStyle w:val="ListParagraph"/>
        <w:numPr>
          <w:ilvl w:val="1"/>
          <w:numId w:val="32"/>
        </w:numPr>
        <w:rPr>
          <w:rFonts w:cstheme="minorHAnsi"/>
          <w:sz w:val="22"/>
          <w:szCs w:val="22"/>
        </w:rPr>
      </w:pPr>
      <w:r w:rsidRPr="00773193">
        <w:rPr>
          <w:rFonts w:cstheme="minorHAnsi"/>
          <w:sz w:val="22"/>
          <w:szCs w:val="22"/>
        </w:rPr>
        <w:t xml:space="preserve">Alternatives to cultural property: </w:t>
      </w:r>
    </w:p>
    <w:p w14:paraId="45898D1D" w14:textId="378CA6E4" w:rsidR="004A691B" w:rsidRPr="00773193" w:rsidRDefault="004A691B" w:rsidP="009A68BD">
      <w:pPr>
        <w:pStyle w:val="ListParagraph"/>
        <w:numPr>
          <w:ilvl w:val="2"/>
          <w:numId w:val="32"/>
        </w:numPr>
        <w:rPr>
          <w:rFonts w:cstheme="minorHAnsi"/>
          <w:sz w:val="22"/>
          <w:szCs w:val="22"/>
        </w:rPr>
      </w:pPr>
      <w:r w:rsidRPr="00773193">
        <w:rPr>
          <w:rFonts w:cstheme="minorHAnsi"/>
          <w:sz w:val="22"/>
          <w:szCs w:val="22"/>
        </w:rPr>
        <w:t xml:space="preserve">Automatic state property </w:t>
      </w:r>
    </w:p>
    <w:p w14:paraId="29EB5B6F" w14:textId="43F4EC63" w:rsidR="004A691B" w:rsidRPr="00773193" w:rsidRDefault="004A691B" w:rsidP="009A68BD">
      <w:pPr>
        <w:pStyle w:val="ListParagraph"/>
        <w:numPr>
          <w:ilvl w:val="2"/>
          <w:numId w:val="32"/>
        </w:numPr>
        <w:rPr>
          <w:rFonts w:cstheme="minorHAnsi"/>
          <w:sz w:val="22"/>
          <w:szCs w:val="22"/>
        </w:rPr>
      </w:pPr>
      <w:r w:rsidRPr="00773193">
        <w:rPr>
          <w:rFonts w:cstheme="minorHAnsi"/>
          <w:sz w:val="22"/>
          <w:szCs w:val="22"/>
        </w:rPr>
        <w:t xml:space="preserve">State institutions for buying cultural property (e.g., Ontario Heritage Trust) </w:t>
      </w:r>
    </w:p>
    <w:p w14:paraId="1F02AE04" w14:textId="7B646D46" w:rsidR="004A691B" w:rsidRPr="00773193" w:rsidRDefault="004A691B" w:rsidP="009A68BD">
      <w:pPr>
        <w:pStyle w:val="ListParagraph"/>
        <w:numPr>
          <w:ilvl w:val="2"/>
          <w:numId w:val="32"/>
        </w:numPr>
        <w:rPr>
          <w:rFonts w:cstheme="minorHAnsi"/>
          <w:sz w:val="22"/>
          <w:szCs w:val="22"/>
        </w:rPr>
      </w:pPr>
      <w:r w:rsidRPr="00773193">
        <w:rPr>
          <w:rFonts w:cstheme="minorHAnsi"/>
          <w:sz w:val="22"/>
          <w:szCs w:val="22"/>
        </w:rPr>
        <w:t>Limitations on owner’s autonomy (e.g., obligations of care, limited transferability, right of first refusal by state institutions (if you try to sell state is entitled to buy at whatever price you list it at)</w:t>
      </w:r>
    </w:p>
    <w:p w14:paraId="15F7542D" w14:textId="20E64BA0" w:rsidR="004A691B" w:rsidRPr="00773193" w:rsidRDefault="004A691B" w:rsidP="009A68BD">
      <w:pPr>
        <w:pStyle w:val="ListParagraph"/>
        <w:numPr>
          <w:ilvl w:val="2"/>
          <w:numId w:val="32"/>
        </w:numPr>
        <w:rPr>
          <w:rFonts w:cstheme="minorHAnsi"/>
          <w:sz w:val="22"/>
          <w:szCs w:val="22"/>
        </w:rPr>
      </w:pPr>
      <w:r w:rsidRPr="00773193">
        <w:rPr>
          <w:rFonts w:cstheme="minorHAnsi"/>
          <w:sz w:val="22"/>
          <w:szCs w:val="22"/>
        </w:rPr>
        <w:t xml:space="preserve">Complete non-ownership and non-possession (e.g., </w:t>
      </w:r>
      <w:r w:rsidRPr="00773193">
        <w:rPr>
          <w:rFonts w:cstheme="minorHAnsi"/>
          <w:i/>
          <w:iCs/>
          <w:sz w:val="22"/>
          <w:szCs w:val="22"/>
        </w:rPr>
        <w:t>res sacrae</w:t>
      </w:r>
      <w:r w:rsidRPr="00773193">
        <w:rPr>
          <w:rFonts w:cstheme="minorHAnsi"/>
          <w:sz w:val="22"/>
          <w:szCs w:val="22"/>
        </w:rPr>
        <w:t xml:space="preserve"> (nobody owns it leave it in the ground)</w:t>
      </w:r>
    </w:p>
    <w:p w14:paraId="3DF0040E" w14:textId="3F9BAF25" w:rsidR="004A691B" w:rsidRPr="00773193" w:rsidRDefault="004A691B" w:rsidP="009A68BD">
      <w:pPr>
        <w:pStyle w:val="ListParagraph"/>
        <w:numPr>
          <w:ilvl w:val="0"/>
          <w:numId w:val="32"/>
        </w:numPr>
        <w:rPr>
          <w:rFonts w:cstheme="minorHAnsi"/>
          <w:sz w:val="22"/>
          <w:szCs w:val="22"/>
        </w:rPr>
      </w:pPr>
      <w:r w:rsidRPr="00773193">
        <w:rPr>
          <w:rFonts w:cstheme="minorHAnsi"/>
          <w:b/>
          <w:bCs/>
          <w:i/>
          <w:iCs/>
          <w:color w:val="00B0F0"/>
          <w:sz w:val="22"/>
          <w:szCs w:val="22"/>
        </w:rPr>
        <w:t>Alberta Historical Resources Act</w:t>
      </w:r>
      <w:r w:rsidRPr="00773193">
        <w:rPr>
          <w:rFonts w:cstheme="minorHAnsi"/>
          <w:color w:val="00B0F0"/>
          <w:sz w:val="22"/>
          <w:szCs w:val="22"/>
        </w:rPr>
        <w:t xml:space="preserve"> (p. 136) </w:t>
      </w:r>
      <w:r w:rsidRPr="00773193">
        <w:rPr>
          <w:rFonts w:cstheme="minorHAnsi"/>
          <w:sz w:val="22"/>
          <w:szCs w:val="22"/>
        </w:rPr>
        <w:t xml:space="preserve">vests property of all archaeological resources and paleontological resources in the Crown. </w:t>
      </w:r>
    </w:p>
    <w:p w14:paraId="529AEBEB" w14:textId="124D450D" w:rsidR="004A691B" w:rsidRPr="00773193" w:rsidRDefault="004A691B" w:rsidP="009A68BD">
      <w:pPr>
        <w:pStyle w:val="ListParagraph"/>
        <w:numPr>
          <w:ilvl w:val="0"/>
          <w:numId w:val="32"/>
        </w:numPr>
        <w:rPr>
          <w:rFonts w:cstheme="minorHAnsi"/>
          <w:color w:val="FF0000"/>
          <w:sz w:val="22"/>
          <w:szCs w:val="22"/>
        </w:rPr>
      </w:pPr>
      <w:r w:rsidRPr="00773193">
        <w:rPr>
          <w:rFonts w:cstheme="minorHAnsi"/>
          <w:b/>
          <w:bCs/>
          <w:color w:val="FF0000"/>
          <w:sz w:val="22"/>
          <w:szCs w:val="22"/>
        </w:rPr>
        <w:t xml:space="preserve">Negative Property: </w:t>
      </w:r>
      <w:r w:rsidR="00D222EC" w:rsidRPr="00773193">
        <w:rPr>
          <w:rFonts w:cstheme="minorHAnsi"/>
          <w:color w:val="000000" w:themeColor="text1"/>
          <w:sz w:val="22"/>
          <w:szCs w:val="22"/>
        </w:rPr>
        <w:t>useless to everybody, no market for it, unpleasant and/or dangerous to have around. Not neutral like rocks, people are willing to pay for someone else to assume possession/ownership of the thing. Abandonment generally illegal. (e.g., waste removal)</w:t>
      </w:r>
    </w:p>
    <w:p w14:paraId="15D5C00D" w14:textId="4B9E9A66" w:rsidR="00D222EC" w:rsidRPr="00773193" w:rsidRDefault="00D222EC" w:rsidP="009A68BD">
      <w:pPr>
        <w:pStyle w:val="ListParagraph"/>
        <w:numPr>
          <w:ilvl w:val="1"/>
          <w:numId w:val="32"/>
        </w:numPr>
        <w:rPr>
          <w:rFonts w:cstheme="minorHAnsi"/>
          <w:color w:val="000000" w:themeColor="text1"/>
          <w:sz w:val="22"/>
          <w:szCs w:val="22"/>
        </w:rPr>
      </w:pPr>
      <w:r w:rsidRPr="00773193">
        <w:rPr>
          <w:rFonts w:cstheme="minorHAnsi"/>
          <w:color w:val="000000" w:themeColor="text1"/>
          <w:sz w:val="22"/>
          <w:szCs w:val="22"/>
        </w:rPr>
        <w:t xml:space="preserve">Result of transition from circular (ashes to ashes) to linear (industrial) economy. Waste products cannot be reused/recycled. End of the line. </w:t>
      </w:r>
    </w:p>
    <w:p w14:paraId="1E961845" w14:textId="1E6CB205" w:rsidR="00D222EC" w:rsidRPr="00773193" w:rsidRDefault="00D222EC" w:rsidP="00D222EC">
      <w:pPr>
        <w:pStyle w:val="Heading3"/>
        <w:rPr>
          <w:rFonts w:cstheme="minorHAnsi"/>
        </w:rPr>
      </w:pPr>
      <w:bookmarkStart w:id="96" w:name="_Toc101268054"/>
      <w:r w:rsidRPr="00773193">
        <w:rPr>
          <w:rFonts w:cstheme="minorHAnsi"/>
        </w:rPr>
        <w:t>Gifts</w:t>
      </w:r>
      <w:bookmarkEnd w:id="96"/>
      <w:r w:rsidRPr="00773193">
        <w:rPr>
          <w:rFonts w:cstheme="minorHAnsi"/>
        </w:rPr>
        <w:t xml:space="preserve"> </w:t>
      </w:r>
    </w:p>
    <w:p w14:paraId="4AF63891" w14:textId="327606BD" w:rsidR="00D222EC" w:rsidRPr="00773193" w:rsidRDefault="00314137" w:rsidP="009A68BD">
      <w:pPr>
        <w:pStyle w:val="ListParagraph"/>
        <w:numPr>
          <w:ilvl w:val="0"/>
          <w:numId w:val="32"/>
        </w:numPr>
        <w:rPr>
          <w:rFonts w:cstheme="minorHAnsi"/>
          <w:sz w:val="22"/>
          <w:szCs w:val="22"/>
        </w:rPr>
      </w:pPr>
      <w:r w:rsidRPr="00773193">
        <w:rPr>
          <w:rFonts w:cstheme="minorHAnsi"/>
          <w:b/>
          <w:bCs/>
          <w:color w:val="FF0000"/>
          <w:sz w:val="22"/>
          <w:szCs w:val="22"/>
        </w:rPr>
        <w:t>Gifts:</w:t>
      </w:r>
      <w:r w:rsidRPr="00773193">
        <w:rPr>
          <w:rFonts w:cstheme="minorHAnsi"/>
          <w:color w:val="FF0000"/>
          <w:sz w:val="22"/>
          <w:szCs w:val="22"/>
        </w:rPr>
        <w:t xml:space="preserve"> </w:t>
      </w:r>
      <w:r w:rsidRPr="00773193">
        <w:rPr>
          <w:rFonts w:cstheme="minorHAnsi"/>
          <w:sz w:val="22"/>
          <w:szCs w:val="22"/>
        </w:rPr>
        <w:t xml:space="preserve">donative transfers. Carry out benevolent urges in the context of family (generally). Divergent legal requirements when compared to transactions that require consideration on both sides. </w:t>
      </w:r>
    </w:p>
    <w:p w14:paraId="74ED56AD" w14:textId="3F4E2036" w:rsidR="008513D2" w:rsidRPr="00773193" w:rsidRDefault="008513D2" w:rsidP="009A68BD">
      <w:pPr>
        <w:pStyle w:val="ListParagraph"/>
        <w:numPr>
          <w:ilvl w:val="0"/>
          <w:numId w:val="32"/>
        </w:numPr>
        <w:rPr>
          <w:rFonts w:cstheme="minorHAnsi"/>
          <w:sz w:val="22"/>
          <w:szCs w:val="22"/>
        </w:rPr>
      </w:pPr>
      <w:r w:rsidRPr="00773193">
        <w:rPr>
          <w:rFonts w:cstheme="minorHAnsi"/>
          <w:color w:val="000000" w:themeColor="text1"/>
          <w:sz w:val="22"/>
          <w:szCs w:val="22"/>
        </w:rPr>
        <w:t xml:space="preserve">The law is generally very ready to allow transactions with consideration without any formality – but not donative transfers/gifts. Delivery and seal requirements exist to </w:t>
      </w:r>
      <w:r w:rsidR="00C0247A" w:rsidRPr="00773193">
        <w:rPr>
          <w:rFonts w:cstheme="minorHAnsi"/>
          <w:color w:val="000000" w:themeColor="text1"/>
          <w:sz w:val="22"/>
          <w:szCs w:val="22"/>
        </w:rPr>
        <w:t xml:space="preserve">ensure the parties contemplate the significance of what is happening in the context of their legal rights. </w:t>
      </w:r>
    </w:p>
    <w:p w14:paraId="07CC5A96" w14:textId="788E19BD" w:rsidR="00314137" w:rsidRPr="00773193" w:rsidRDefault="00314137" w:rsidP="009A68BD">
      <w:pPr>
        <w:pStyle w:val="ListParagraph"/>
        <w:numPr>
          <w:ilvl w:val="0"/>
          <w:numId w:val="32"/>
        </w:numPr>
        <w:rPr>
          <w:rFonts w:cstheme="minorHAnsi"/>
          <w:sz w:val="22"/>
          <w:szCs w:val="22"/>
        </w:rPr>
      </w:pPr>
      <w:r w:rsidRPr="00773193">
        <w:rPr>
          <w:rFonts w:cstheme="minorHAnsi"/>
          <w:b/>
          <w:bCs/>
          <w:color w:val="FF0000"/>
          <w:sz w:val="22"/>
          <w:szCs w:val="22"/>
        </w:rPr>
        <w:t>Gifts may be affected through:</w:t>
      </w:r>
      <w:r w:rsidRPr="00773193">
        <w:rPr>
          <w:rFonts w:cstheme="minorHAnsi"/>
          <w:sz w:val="22"/>
          <w:szCs w:val="22"/>
        </w:rPr>
        <w:t xml:space="preserve"> </w:t>
      </w:r>
    </w:p>
    <w:p w14:paraId="7E7E71E7" w14:textId="61F59540" w:rsidR="00314137" w:rsidRPr="00773193" w:rsidRDefault="00314137" w:rsidP="009A68BD">
      <w:pPr>
        <w:pStyle w:val="ListParagraph"/>
        <w:numPr>
          <w:ilvl w:val="5"/>
          <w:numId w:val="32"/>
        </w:numPr>
        <w:rPr>
          <w:rFonts w:cstheme="minorHAnsi"/>
          <w:sz w:val="22"/>
          <w:szCs w:val="22"/>
        </w:rPr>
      </w:pPr>
      <w:r w:rsidRPr="00773193">
        <w:rPr>
          <w:rFonts w:cstheme="minorHAnsi"/>
          <w:sz w:val="22"/>
          <w:szCs w:val="22"/>
        </w:rPr>
        <w:t xml:space="preserve">A valid will </w:t>
      </w:r>
    </w:p>
    <w:p w14:paraId="256B92C4" w14:textId="72DC86F7" w:rsidR="00314137" w:rsidRPr="00773193" w:rsidRDefault="00314137" w:rsidP="009A68BD">
      <w:pPr>
        <w:pStyle w:val="ListParagraph"/>
        <w:numPr>
          <w:ilvl w:val="5"/>
          <w:numId w:val="32"/>
        </w:numPr>
        <w:rPr>
          <w:rFonts w:cstheme="minorHAnsi"/>
          <w:sz w:val="22"/>
          <w:szCs w:val="22"/>
        </w:rPr>
      </w:pPr>
      <w:r w:rsidRPr="00773193">
        <w:rPr>
          <w:rFonts w:cstheme="minorHAnsi"/>
          <w:sz w:val="22"/>
          <w:szCs w:val="22"/>
        </w:rPr>
        <w:t xml:space="preserve">A deed (document under seal) – no consideration needed because the formality implies that both parties are aware of the significance of the transaction. </w:t>
      </w:r>
    </w:p>
    <w:p w14:paraId="5B46EEEC" w14:textId="052564F1" w:rsidR="00314137" w:rsidRPr="00773193" w:rsidRDefault="00314137" w:rsidP="009A68BD">
      <w:pPr>
        <w:pStyle w:val="ListParagraph"/>
        <w:numPr>
          <w:ilvl w:val="5"/>
          <w:numId w:val="32"/>
        </w:numPr>
        <w:rPr>
          <w:rFonts w:cstheme="minorHAnsi"/>
          <w:sz w:val="22"/>
          <w:szCs w:val="22"/>
        </w:rPr>
      </w:pPr>
      <w:r w:rsidRPr="00773193">
        <w:rPr>
          <w:rFonts w:cstheme="minorHAnsi"/>
          <w:sz w:val="22"/>
          <w:szCs w:val="22"/>
        </w:rPr>
        <w:t xml:space="preserve">A declaration of trust (to the effect that the initial owner holds the property in trust for a beneficiary.) </w:t>
      </w:r>
    </w:p>
    <w:p w14:paraId="6F86D827" w14:textId="7F4A4138" w:rsidR="00314137" w:rsidRPr="00773193" w:rsidRDefault="00314137" w:rsidP="009A68BD">
      <w:pPr>
        <w:pStyle w:val="ListParagraph"/>
        <w:numPr>
          <w:ilvl w:val="5"/>
          <w:numId w:val="32"/>
        </w:numPr>
        <w:rPr>
          <w:rFonts w:cstheme="minorHAnsi"/>
          <w:sz w:val="22"/>
          <w:szCs w:val="22"/>
        </w:rPr>
      </w:pPr>
      <w:r w:rsidRPr="00773193">
        <w:rPr>
          <w:rFonts w:cstheme="minorHAnsi"/>
          <w:b/>
          <w:bCs/>
          <w:i/>
          <w:iCs/>
          <w:color w:val="FF0000"/>
          <w:sz w:val="22"/>
          <w:szCs w:val="22"/>
        </w:rPr>
        <w:t>Inter vivos:</w:t>
      </w:r>
      <w:r w:rsidRPr="00773193">
        <w:rPr>
          <w:rFonts w:cstheme="minorHAnsi"/>
          <w:color w:val="FF0000"/>
          <w:sz w:val="22"/>
          <w:szCs w:val="22"/>
        </w:rPr>
        <w:t xml:space="preserve"> </w:t>
      </w:r>
      <w:r w:rsidRPr="00773193">
        <w:rPr>
          <w:rFonts w:cstheme="minorHAnsi"/>
          <w:sz w:val="22"/>
          <w:szCs w:val="22"/>
        </w:rPr>
        <w:t>gift between the living</w:t>
      </w:r>
    </w:p>
    <w:p w14:paraId="552998F7" w14:textId="4B137620" w:rsidR="00314137" w:rsidRPr="00773193" w:rsidRDefault="00314137" w:rsidP="009A68BD">
      <w:pPr>
        <w:pStyle w:val="ListParagraph"/>
        <w:numPr>
          <w:ilvl w:val="5"/>
          <w:numId w:val="32"/>
        </w:numPr>
        <w:rPr>
          <w:rFonts w:cstheme="minorHAnsi"/>
          <w:sz w:val="22"/>
          <w:szCs w:val="22"/>
        </w:rPr>
      </w:pPr>
      <w:r w:rsidRPr="00773193">
        <w:rPr>
          <w:rFonts w:cstheme="minorHAnsi"/>
          <w:b/>
          <w:bCs/>
          <w:i/>
          <w:iCs/>
          <w:color w:val="FF0000"/>
          <w:sz w:val="22"/>
          <w:szCs w:val="22"/>
        </w:rPr>
        <w:lastRenderedPageBreak/>
        <w:t>Donatio mortis causa:</w:t>
      </w:r>
      <w:r w:rsidRPr="00773193">
        <w:rPr>
          <w:rFonts w:cstheme="minorHAnsi"/>
          <w:color w:val="FF0000"/>
          <w:sz w:val="22"/>
          <w:szCs w:val="22"/>
        </w:rPr>
        <w:t xml:space="preserve"> </w:t>
      </w:r>
      <w:r w:rsidRPr="00773193">
        <w:rPr>
          <w:rFonts w:cstheme="minorHAnsi"/>
          <w:sz w:val="22"/>
          <w:szCs w:val="22"/>
        </w:rPr>
        <w:t xml:space="preserve">a gift made in the contemplation of death. </w:t>
      </w:r>
    </w:p>
    <w:p w14:paraId="5295D86C" w14:textId="60CBA6C4" w:rsidR="008513D2" w:rsidRPr="00773193" w:rsidRDefault="008513D2" w:rsidP="009A68BD">
      <w:pPr>
        <w:pStyle w:val="ListParagraph"/>
        <w:numPr>
          <w:ilvl w:val="0"/>
          <w:numId w:val="32"/>
        </w:numPr>
        <w:rPr>
          <w:rFonts w:cstheme="minorHAnsi"/>
          <w:sz w:val="22"/>
          <w:szCs w:val="22"/>
        </w:rPr>
      </w:pPr>
      <w:r w:rsidRPr="00773193">
        <w:rPr>
          <w:rFonts w:cstheme="minorHAnsi"/>
          <w:i/>
          <w:iCs/>
          <w:sz w:val="22"/>
          <w:szCs w:val="22"/>
        </w:rPr>
        <w:t>Inter vivos</w:t>
      </w:r>
      <w:r w:rsidRPr="00773193">
        <w:rPr>
          <w:rFonts w:cstheme="minorHAnsi"/>
          <w:sz w:val="22"/>
          <w:szCs w:val="22"/>
        </w:rPr>
        <w:t xml:space="preserve"> gifts require: </w:t>
      </w:r>
    </w:p>
    <w:p w14:paraId="7FC9A948" w14:textId="71B95AF7" w:rsidR="008513D2" w:rsidRPr="00773193" w:rsidRDefault="008513D2" w:rsidP="009A68BD">
      <w:pPr>
        <w:pStyle w:val="ListParagraph"/>
        <w:numPr>
          <w:ilvl w:val="5"/>
          <w:numId w:val="32"/>
        </w:numPr>
        <w:rPr>
          <w:rFonts w:cstheme="minorHAnsi"/>
          <w:sz w:val="22"/>
          <w:szCs w:val="22"/>
        </w:rPr>
      </w:pPr>
      <w:r w:rsidRPr="00773193">
        <w:rPr>
          <w:rFonts w:cstheme="minorHAnsi"/>
          <w:sz w:val="22"/>
          <w:szCs w:val="22"/>
        </w:rPr>
        <w:t xml:space="preserve">Intention to make a gift on the part of the donor </w:t>
      </w:r>
    </w:p>
    <w:p w14:paraId="6EE3BA20" w14:textId="11898428" w:rsidR="008513D2" w:rsidRPr="00773193" w:rsidRDefault="008513D2" w:rsidP="009A68BD">
      <w:pPr>
        <w:pStyle w:val="ListParagraph"/>
        <w:numPr>
          <w:ilvl w:val="5"/>
          <w:numId w:val="32"/>
        </w:numPr>
        <w:rPr>
          <w:rFonts w:cstheme="minorHAnsi"/>
          <w:sz w:val="22"/>
          <w:szCs w:val="22"/>
        </w:rPr>
      </w:pPr>
      <w:r w:rsidRPr="00773193">
        <w:rPr>
          <w:rFonts w:cstheme="minorHAnsi"/>
          <w:sz w:val="22"/>
          <w:szCs w:val="22"/>
        </w:rPr>
        <w:t>Intention to receive the gift on the part of the done</w:t>
      </w:r>
    </w:p>
    <w:p w14:paraId="639FABD9" w14:textId="2C101BBA" w:rsidR="003C10ED" w:rsidRPr="00773193" w:rsidRDefault="003C10ED" w:rsidP="003C10ED">
      <w:pPr>
        <w:pStyle w:val="ListParagraph"/>
        <w:ind w:left="1636"/>
        <w:rPr>
          <w:rFonts w:cstheme="minorHAnsi"/>
          <w:b/>
          <w:bCs/>
          <w:sz w:val="22"/>
          <w:szCs w:val="22"/>
        </w:rPr>
      </w:pPr>
      <w:r w:rsidRPr="00773193">
        <w:rPr>
          <w:rFonts w:cstheme="minorHAnsi"/>
          <w:b/>
          <w:bCs/>
          <w:sz w:val="22"/>
          <w:szCs w:val="22"/>
        </w:rPr>
        <w:t>**Gift can be retracted any time before delivery**</w:t>
      </w:r>
    </w:p>
    <w:p w14:paraId="0682677F" w14:textId="0F81B9DD" w:rsidR="008513D2" w:rsidRPr="00773193" w:rsidRDefault="008513D2" w:rsidP="009A68BD">
      <w:pPr>
        <w:pStyle w:val="ListParagraph"/>
        <w:numPr>
          <w:ilvl w:val="5"/>
          <w:numId w:val="32"/>
        </w:numPr>
        <w:rPr>
          <w:rFonts w:cstheme="minorHAnsi"/>
          <w:sz w:val="22"/>
          <w:szCs w:val="22"/>
        </w:rPr>
      </w:pPr>
      <w:r w:rsidRPr="00773193">
        <w:rPr>
          <w:rFonts w:cstheme="minorHAnsi"/>
          <w:sz w:val="22"/>
          <w:szCs w:val="22"/>
        </w:rPr>
        <w:t xml:space="preserve">Delivery </w:t>
      </w:r>
    </w:p>
    <w:p w14:paraId="7EC41B10" w14:textId="54490D21" w:rsidR="003C10ED" w:rsidRPr="00773193" w:rsidRDefault="003C10ED" w:rsidP="009A68BD">
      <w:pPr>
        <w:pStyle w:val="ListParagraph"/>
        <w:numPr>
          <w:ilvl w:val="2"/>
          <w:numId w:val="32"/>
        </w:numPr>
        <w:rPr>
          <w:rFonts w:cstheme="minorHAnsi"/>
          <w:sz w:val="22"/>
          <w:szCs w:val="22"/>
        </w:rPr>
      </w:pPr>
      <w:r w:rsidRPr="00773193">
        <w:rPr>
          <w:rFonts w:cstheme="minorHAnsi"/>
          <w:sz w:val="22"/>
          <w:szCs w:val="22"/>
        </w:rPr>
        <w:t>“Valid delivery marks termination of the donor’s dominion” (</w:t>
      </w:r>
      <w:r w:rsidRPr="00773193">
        <w:rPr>
          <w:rFonts w:cstheme="minorHAnsi"/>
          <w:b/>
          <w:bCs/>
          <w:i/>
          <w:iCs/>
          <w:color w:val="00B050"/>
          <w:sz w:val="22"/>
          <w:szCs w:val="22"/>
        </w:rPr>
        <w:t>Nolan</w:t>
      </w:r>
      <w:r w:rsidRPr="00773193">
        <w:rPr>
          <w:rFonts w:cstheme="minorHAnsi"/>
          <w:sz w:val="22"/>
          <w:szCs w:val="22"/>
        </w:rPr>
        <w:t xml:space="preserve">) </w:t>
      </w:r>
    </w:p>
    <w:p w14:paraId="75EA923E" w14:textId="77777777" w:rsidR="003C10ED" w:rsidRPr="00773193" w:rsidRDefault="00C0247A" w:rsidP="009A68BD">
      <w:pPr>
        <w:pStyle w:val="ListParagraph"/>
        <w:numPr>
          <w:ilvl w:val="1"/>
          <w:numId w:val="32"/>
        </w:numPr>
        <w:rPr>
          <w:rFonts w:cstheme="minorHAnsi"/>
          <w:sz w:val="22"/>
          <w:szCs w:val="22"/>
        </w:rPr>
      </w:pPr>
      <w:r w:rsidRPr="00773193">
        <w:rPr>
          <w:rFonts w:cstheme="minorHAnsi"/>
          <w:b/>
          <w:bCs/>
          <w:i/>
          <w:iCs/>
          <w:color w:val="00B050"/>
          <w:sz w:val="22"/>
          <w:szCs w:val="22"/>
        </w:rPr>
        <w:t>Nolan v Nolan:</w:t>
      </w:r>
      <w:r w:rsidRPr="00773193">
        <w:rPr>
          <w:rFonts w:cstheme="minorHAnsi"/>
          <w:color w:val="00B050"/>
          <w:sz w:val="22"/>
          <w:szCs w:val="22"/>
        </w:rPr>
        <w:t xml:space="preserve"> </w:t>
      </w:r>
      <w:r w:rsidRPr="00773193">
        <w:rPr>
          <w:rFonts w:cstheme="minorHAnsi"/>
          <w:sz w:val="22"/>
          <w:szCs w:val="22"/>
        </w:rPr>
        <w:t>Australian paintings. Claimant re</w:t>
      </w:r>
      <w:r w:rsidR="003C10ED" w:rsidRPr="00773193">
        <w:rPr>
          <w:rFonts w:cstheme="minorHAnsi"/>
          <w:sz w:val="22"/>
          <w:szCs w:val="22"/>
        </w:rPr>
        <w:t xml:space="preserve">lied on ex post facto evidence that the donor considered the paintings to have been gifted to the donee. </w:t>
      </w:r>
    </w:p>
    <w:p w14:paraId="56696482" w14:textId="6D4959A3" w:rsidR="00C0247A" w:rsidRPr="00773193" w:rsidRDefault="003C10ED" w:rsidP="009A68BD">
      <w:pPr>
        <w:pStyle w:val="ListParagraph"/>
        <w:numPr>
          <w:ilvl w:val="2"/>
          <w:numId w:val="32"/>
        </w:numPr>
        <w:rPr>
          <w:rFonts w:cstheme="minorHAnsi"/>
          <w:sz w:val="22"/>
          <w:szCs w:val="22"/>
        </w:rPr>
      </w:pPr>
      <w:r w:rsidRPr="00773193">
        <w:rPr>
          <w:rFonts w:cstheme="minorHAnsi"/>
          <w:b/>
          <w:bCs/>
          <w:sz w:val="22"/>
          <w:szCs w:val="22"/>
        </w:rPr>
        <w:t>Intent:</w:t>
      </w:r>
      <w:r w:rsidRPr="00773193">
        <w:rPr>
          <w:rFonts w:cstheme="minorHAnsi"/>
          <w:sz w:val="22"/>
          <w:szCs w:val="22"/>
        </w:rPr>
        <w:t xml:space="preserve"> Considering both donor and donee were dead, the courts used extreme caution in assessing the intention and found the </w:t>
      </w:r>
      <w:r w:rsidRPr="00773193">
        <w:rPr>
          <w:rFonts w:cstheme="minorHAnsi"/>
          <w:b/>
          <w:bCs/>
          <w:sz w:val="22"/>
          <w:szCs w:val="22"/>
        </w:rPr>
        <w:t xml:space="preserve">donative intention had not been proven. </w:t>
      </w:r>
    </w:p>
    <w:p w14:paraId="3200BFB9" w14:textId="57E12F0C" w:rsidR="003C10ED" w:rsidRPr="00773193" w:rsidRDefault="003C10ED" w:rsidP="009A68BD">
      <w:pPr>
        <w:pStyle w:val="ListParagraph"/>
        <w:numPr>
          <w:ilvl w:val="2"/>
          <w:numId w:val="32"/>
        </w:numPr>
        <w:rPr>
          <w:rFonts w:cstheme="minorHAnsi"/>
          <w:sz w:val="22"/>
          <w:szCs w:val="22"/>
        </w:rPr>
      </w:pPr>
      <w:r w:rsidRPr="00773193">
        <w:rPr>
          <w:rFonts w:cstheme="minorHAnsi"/>
          <w:b/>
          <w:bCs/>
          <w:sz w:val="22"/>
          <w:szCs w:val="22"/>
        </w:rPr>
        <w:t xml:space="preserve">Delivery: </w:t>
      </w:r>
      <w:r w:rsidR="00E826B3" w:rsidRPr="00773193">
        <w:rPr>
          <w:rFonts w:cstheme="minorHAnsi"/>
          <w:sz w:val="22"/>
          <w:szCs w:val="22"/>
        </w:rPr>
        <w:t>No delivery occurred. Paintings weren’t in matrimonial home.  Some paintings were never in the possession of Cynthia and others were in her possession without the knowledge or consent of Sidney.</w:t>
      </w:r>
      <w:r w:rsidR="00E826B3" w:rsidRPr="00773193">
        <w:rPr>
          <w:rFonts w:cstheme="minorHAnsi"/>
          <w:b/>
          <w:bCs/>
          <w:sz w:val="22"/>
          <w:szCs w:val="22"/>
        </w:rPr>
        <w:t xml:space="preserve"> </w:t>
      </w:r>
    </w:p>
    <w:p w14:paraId="1AF7AFA6" w14:textId="74D6BC0B" w:rsidR="00C0247A" w:rsidRPr="00773193" w:rsidRDefault="00E826B3" w:rsidP="009A68BD">
      <w:pPr>
        <w:pStyle w:val="ListParagraph"/>
        <w:numPr>
          <w:ilvl w:val="2"/>
          <w:numId w:val="32"/>
        </w:numPr>
        <w:rPr>
          <w:rFonts w:cstheme="minorHAnsi"/>
          <w:sz w:val="22"/>
          <w:szCs w:val="22"/>
        </w:rPr>
      </w:pPr>
      <w:r w:rsidRPr="00773193">
        <w:rPr>
          <w:rFonts w:cstheme="minorHAnsi"/>
          <w:sz w:val="22"/>
          <w:szCs w:val="22"/>
        </w:rPr>
        <w:t xml:space="preserve">Note: this case held that </w:t>
      </w:r>
      <w:r w:rsidR="00C0247A" w:rsidRPr="00773193">
        <w:rPr>
          <w:rFonts w:cstheme="minorHAnsi"/>
          <w:sz w:val="22"/>
          <w:szCs w:val="22"/>
        </w:rPr>
        <w:t xml:space="preserve">words of gift are not essential as long as intention is present. </w:t>
      </w:r>
    </w:p>
    <w:p w14:paraId="6CF8E648" w14:textId="7589F0C8" w:rsidR="00E826B3" w:rsidRPr="00773193" w:rsidRDefault="00E826B3" w:rsidP="009A68BD">
      <w:pPr>
        <w:pStyle w:val="ListParagraph"/>
        <w:numPr>
          <w:ilvl w:val="1"/>
          <w:numId w:val="32"/>
        </w:numPr>
        <w:rPr>
          <w:rFonts w:cstheme="minorHAnsi"/>
          <w:sz w:val="22"/>
          <w:szCs w:val="22"/>
        </w:rPr>
      </w:pPr>
      <w:r w:rsidRPr="00773193">
        <w:rPr>
          <w:rFonts w:cstheme="minorHAnsi"/>
          <w:b/>
          <w:bCs/>
          <w:i/>
          <w:iCs/>
          <w:color w:val="00B050"/>
          <w:sz w:val="22"/>
          <w:szCs w:val="22"/>
        </w:rPr>
        <w:t>Re Bayoff Estate:</w:t>
      </w:r>
      <w:r w:rsidRPr="00773193">
        <w:rPr>
          <w:rFonts w:cstheme="minorHAnsi"/>
          <w:color w:val="00B050"/>
          <w:sz w:val="22"/>
          <w:szCs w:val="22"/>
        </w:rPr>
        <w:t xml:space="preserve"> </w:t>
      </w:r>
      <w:r w:rsidRPr="00773193">
        <w:rPr>
          <w:rFonts w:cstheme="minorHAnsi"/>
          <w:sz w:val="22"/>
          <w:szCs w:val="22"/>
        </w:rPr>
        <w:t xml:space="preserve">deathbed gift of contents of safety deposit box to Ms. Simard. </w:t>
      </w:r>
    </w:p>
    <w:p w14:paraId="47E72BC8" w14:textId="067E59C7" w:rsidR="00E826B3" w:rsidRPr="00773193" w:rsidRDefault="00E826B3" w:rsidP="009A68BD">
      <w:pPr>
        <w:pStyle w:val="ListParagraph"/>
        <w:numPr>
          <w:ilvl w:val="2"/>
          <w:numId w:val="32"/>
        </w:numPr>
        <w:rPr>
          <w:rFonts w:cstheme="minorHAnsi"/>
          <w:sz w:val="22"/>
          <w:szCs w:val="22"/>
        </w:rPr>
      </w:pPr>
      <w:r w:rsidRPr="00773193">
        <w:rPr>
          <w:rFonts w:cstheme="minorHAnsi"/>
          <w:b/>
          <w:bCs/>
          <w:sz w:val="22"/>
          <w:szCs w:val="22"/>
        </w:rPr>
        <w:t>NOT DMC</w:t>
      </w:r>
      <w:r w:rsidRPr="00773193">
        <w:rPr>
          <w:rFonts w:cstheme="minorHAnsi"/>
          <w:sz w:val="22"/>
          <w:szCs w:val="22"/>
        </w:rPr>
        <w:t xml:space="preserve"> because the intention was for </w:t>
      </w:r>
      <w:r w:rsidR="00C57031" w:rsidRPr="00773193">
        <w:rPr>
          <w:rFonts w:cstheme="minorHAnsi"/>
          <w:sz w:val="22"/>
          <w:szCs w:val="22"/>
        </w:rPr>
        <w:t xml:space="preserve">the gift to take effect immediately, not after death. If the intention had been for the gift to take effect upon death it would have been contemplated in the will. </w:t>
      </w:r>
    </w:p>
    <w:p w14:paraId="3780D859" w14:textId="77777777" w:rsidR="00C57031" w:rsidRPr="00773193" w:rsidRDefault="00C57031" w:rsidP="009A68BD">
      <w:pPr>
        <w:pStyle w:val="ListParagraph"/>
        <w:numPr>
          <w:ilvl w:val="2"/>
          <w:numId w:val="32"/>
        </w:numPr>
        <w:rPr>
          <w:rFonts w:cstheme="minorHAnsi"/>
          <w:sz w:val="22"/>
          <w:szCs w:val="22"/>
        </w:rPr>
      </w:pPr>
      <w:r w:rsidRPr="00773193">
        <w:rPr>
          <w:rFonts w:cstheme="minorHAnsi"/>
          <w:b/>
          <w:bCs/>
          <w:sz w:val="22"/>
          <w:szCs w:val="22"/>
        </w:rPr>
        <w:t xml:space="preserve">IV: </w:t>
      </w:r>
    </w:p>
    <w:p w14:paraId="3846C890" w14:textId="15D61D85" w:rsidR="00C57031" w:rsidRPr="00773193" w:rsidRDefault="00C57031" w:rsidP="009A68BD">
      <w:pPr>
        <w:pStyle w:val="ListParagraph"/>
        <w:numPr>
          <w:ilvl w:val="4"/>
          <w:numId w:val="32"/>
        </w:numPr>
        <w:rPr>
          <w:rFonts w:cstheme="minorHAnsi"/>
          <w:sz w:val="22"/>
          <w:szCs w:val="22"/>
        </w:rPr>
      </w:pPr>
      <w:r w:rsidRPr="00773193">
        <w:rPr>
          <w:rFonts w:cstheme="minorHAnsi"/>
          <w:sz w:val="22"/>
          <w:szCs w:val="22"/>
        </w:rPr>
        <w:t>Intention of donor was clear (“everything in there is yours”, witnessed by lawyers)</w:t>
      </w:r>
    </w:p>
    <w:p w14:paraId="523738E1" w14:textId="5D1F8F04" w:rsidR="00C57031" w:rsidRPr="00773193" w:rsidRDefault="00C57031" w:rsidP="009A68BD">
      <w:pPr>
        <w:pStyle w:val="ListParagraph"/>
        <w:numPr>
          <w:ilvl w:val="4"/>
          <w:numId w:val="32"/>
        </w:numPr>
        <w:rPr>
          <w:rFonts w:cstheme="minorHAnsi"/>
          <w:sz w:val="22"/>
          <w:szCs w:val="22"/>
        </w:rPr>
      </w:pPr>
      <w:r w:rsidRPr="00773193">
        <w:rPr>
          <w:rFonts w:cstheme="minorHAnsi"/>
          <w:sz w:val="22"/>
          <w:szCs w:val="22"/>
        </w:rPr>
        <w:t xml:space="preserve">Intention of donee clear, she went to the security deposit box and attempted to empty before Bayoff’s death. </w:t>
      </w:r>
    </w:p>
    <w:p w14:paraId="1EBE864A" w14:textId="4177C8E6" w:rsidR="00C57031" w:rsidRPr="00773193" w:rsidRDefault="00C57031" w:rsidP="009A68BD">
      <w:pPr>
        <w:pStyle w:val="ListParagraph"/>
        <w:numPr>
          <w:ilvl w:val="4"/>
          <w:numId w:val="32"/>
        </w:numPr>
        <w:rPr>
          <w:rFonts w:cstheme="minorHAnsi"/>
          <w:sz w:val="22"/>
          <w:szCs w:val="22"/>
        </w:rPr>
      </w:pPr>
      <w:r w:rsidRPr="00773193">
        <w:rPr>
          <w:rFonts w:cstheme="minorHAnsi"/>
          <w:sz w:val="22"/>
          <w:szCs w:val="22"/>
        </w:rPr>
        <w:t xml:space="preserve">Before death, only delivery of the KEY had been successful, contents not. BUT, fortuitously, Simard was the executor of the will and therefore gained access to the box after Bayoff’s death. Perfected gift through delivery. </w:t>
      </w:r>
    </w:p>
    <w:p w14:paraId="7397BE5E" w14:textId="1A58879C" w:rsidR="008513D2" w:rsidRPr="00773193" w:rsidRDefault="008513D2" w:rsidP="009A68BD">
      <w:pPr>
        <w:pStyle w:val="ListParagraph"/>
        <w:numPr>
          <w:ilvl w:val="0"/>
          <w:numId w:val="32"/>
        </w:numPr>
        <w:rPr>
          <w:rFonts w:cstheme="minorHAnsi"/>
          <w:sz w:val="22"/>
          <w:szCs w:val="22"/>
        </w:rPr>
      </w:pPr>
      <w:r w:rsidRPr="00773193">
        <w:rPr>
          <w:rFonts w:cstheme="minorHAnsi"/>
          <w:i/>
          <w:iCs/>
          <w:sz w:val="22"/>
          <w:szCs w:val="22"/>
        </w:rPr>
        <w:t>Donatio mortis</w:t>
      </w:r>
      <w:r w:rsidRPr="00773193">
        <w:rPr>
          <w:rFonts w:cstheme="minorHAnsi"/>
          <w:sz w:val="22"/>
          <w:szCs w:val="22"/>
        </w:rPr>
        <w:t xml:space="preserve"> </w:t>
      </w:r>
      <w:r w:rsidRPr="00773193">
        <w:rPr>
          <w:rFonts w:cstheme="minorHAnsi"/>
          <w:i/>
          <w:iCs/>
          <w:sz w:val="22"/>
          <w:szCs w:val="22"/>
        </w:rPr>
        <w:t>causa</w:t>
      </w:r>
      <w:r w:rsidRPr="00773193">
        <w:rPr>
          <w:rFonts w:cstheme="minorHAnsi"/>
          <w:sz w:val="22"/>
          <w:szCs w:val="22"/>
        </w:rPr>
        <w:t xml:space="preserve"> gifts require: </w:t>
      </w:r>
    </w:p>
    <w:p w14:paraId="5157242B" w14:textId="707A31A1" w:rsidR="008513D2" w:rsidRPr="00773193" w:rsidRDefault="008513D2" w:rsidP="009A68BD">
      <w:pPr>
        <w:pStyle w:val="ListParagraph"/>
        <w:numPr>
          <w:ilvl w:val="5"/>
          <w:numId w:val="32"/>
        </w:numPr>
        <w:rPr>
          <w:rFonts w:cstheme="minorHAnsi"/>
          <w:sz w:val="22"/>
          <w:szCs w:val="22"/>
        </w:rPr>
      </w:pPr>
      <w:r w:rsidRPr="00773193">
        <w:rPr>
          <w:rFonts w:cstheme="minorHAnsi"/>
          <w:sz w:val="22"/>
          <w:szCs w:val="22"/>
        </w:rPr>
        <w:t>Impending death from an existing peril</w:t>
      </w:r>
    </w:p>
    <w:p w14:paraId="1ACEDD5C" w14:textId="0DF5ABEB" w:rsidR="008513D2" w:rsidRPr="00773193" w:rsidRDefault="008513D2" w:rsidP="009A68BD">
      <w:pPr>
        <w:pStyle w:val="ListParagraph"/>
        <w:numPr>
          <w:ilvl w:val="5"/>
          <w:numId w:val="32"/>
        </w:numPr>
        <w:rPr>
          <w:rFonts w:cstheme="minorHAnsi"/>
          <w:sz w:val="22"/>
          <w:szCs w:val="22"/>
        </w:rPr>
      </w:pPr>
      <w:r w:rsidRPr="00773193">
        <w:rPr>
          <w:rFonts w:cstheme="minorHAnsi"/>
          <w:sz w:val="22"/>
          <w:szCs w:val="22"/>
        </w:rPr>
        <w:t xml:space="preserve">Delivery </w:t>
      </w:r>
    </w:p>
    <w:p w14:paraId="24D109D9" w14:textId="47A1F9BE" w:rsidR="008513D2" w:rsidRPr="00773193" w:rsidRDefault="008513D2" w:rsidP="009A68BD">
      <w:pPr>
        <w:pStyle w:val="ListParagraph"/>
        <w:numPr>
          <w:ilvl w:val="5"/>
          <w:numId w:val="32"/>
        </w:numPr>
        <w:rPr>
          <w:rFonts w:cstheme="minorHAnsi"/>
          <w:sz w:val="22"/>
          <w:szCs w:val="22"/>
        </w:rPr>
      </w:pPr>
      <w:r w:rsidRPr="00773193">
        <w:rPr>
          <w:rFonts w:cstheme="minorHAnsi"/>
          <w:sz w:val="22"/>
          <w:szCs w:val="22"/>
        </w:rPr>
        <w:t xml:space="preserve">Intention that the gift is only to take effect upon death and will revert to the donor should he/she recover. </w:t>
      </w:r>
    </w:p>
    <w:p w14:paraId="2F2791CA" w14:textId="0FE843FA" w:rsidR="00C57031" w:rsidRPr="00773193" w:rsidRDefault="00C57031" w:rsidP="009A68BD">
      <w:pPr>
        <w:pStyle w:val="ListParagraph"/>
        <w:numPr>
          <w:ilvl w:val="0"/>
          <w:numId w:val="32"/>
        </w:numPr>
        <w:rPr>
          <w:rFonts w:cstheme="minorHAnsi"/>
          <w:sz w:val="22"/>
          <w:szCs w:val="22"/>
        </w:rPr>
      </w:pPr>
      <w:r w:rsidRPr="00773193">
        <w:rPr>
          <w:rFonts w:cstheme="minorHAnsi"/>
          <w:sz w:val="22"/>
          <w:szCs w:val="22"/>
        </w:rPr>
        <w:t xml:space="preserve">NOTE: for both IV and DMC all three requirements must exist upon delivery. If </w:t>
      </w:r>
      <w:r w:rsidR="00A61E00" w:rsidRPr="00773193">
        <w:rPr>
          <w:rFonts w:cstheme="minorHAnsi"/>
          <w:sz w:val="22"/>
          <w:szCs w:val="22"/>
        </w:rPr>
        <w:t xml:space="preserve">intention of donor is revoked and donee goes and takes the gift anyway (delivery) the gift is not valid. </w:t>
      </w:r>
    </w:p>
    <w:p w14:paraId="15C0A0E6" w14:textId="07F956E2" w:rsidR="00FE4C64" w:rsidRPr="00FE4C64" w:rsidRDefault="00C0247A" w:rsidP="00FE4C64">
      <w:pPr>
        <w:pStyle w:val="ListParagraph"/>
        <w:numPr>
          <w:ilvl w:val="0"/>
          <w:numId w:val="32"/>
        </w:numPr>
        <w:rPr>
          <w:rFonts w:cstheme="minorHAnsi"/>
          <w:sz w:val="22"/>
          <w:szCs w:val="22"/>
        </w:rPr>
      </w:pPr>
      <w:r w:rsidRPr="00773193">
        <w:rPr>
          <w:rFonts w:cstheme="minorHAnsi"/>
          <w:b/>
          <w:bCs/>
          <w:i/>
          <w:iCs/>
          <w:color w:val="00B0F0"/>
          <w:sz w:val="22"/>
          <w:szCs w:val="22"/>
        </w:rPr>
        <w:t>Alberta Evidence Act</w:t>
      </w:r>
      <w:r w:rsidRPr="00773193">
        <w:rPr>
          <w:rFonts w:cstheme="minorHAnsi"/>
          <w:color w:val="00B0F0"/>
          <w:sz w:val="22"/>
          <w:szCs w:val="22"/>
        </w:rPr>
        <w:t xml:space="preserve"> </w:t>
      </w:r>
      <w:r w:rsidRPr="00773193">
        <w:rPr>
          <w:rFonts w:cstheme="minorHAnsi"/>
          <w:sz w:val="22"/>
          <w:szCs w:val="22"/>
        </w:rPr>
        <w:t xml:space="preserve">codifies what was already in the common law – evidence that is self-serving that the donor is no longer around to confirm or challenge must be corroborated. </w:t>
      </w:r>
    </w:p>
    <w:p w14:paraId="6A0D1D76" w14:textId="037FF6D1" w:rsidR="007C36C8" w:rsidRPr="007C36C8" w:rsidRDefault="00FE4C64" w:rsidP="007C36C8">
      <w:pPr>
        <w:pStyle w:val="Heading1"/>
      </w:pPr>
      <w:bookmarkStart w:id="97" w:name="_Toc101268055"/>
      <w:r w:rsidRPr="00FE4C64">
        <w:t>------------------------------------</w:t>
      </w:r>
      <w:r w:rsidR="007C36C8">
        <w:t>---</w:t>
      </w:r>
      <w:r w:rsidRPr="00FE4C64">
        <w:t>----------------SEMESTER TWO--------------------------------------------------------</w:t>
      </w:r>
      <w:bookmarkEnd w:id="97"/>
    </w:p>
    <w:p w14:paraId="3424F446" w14:textId="57D32F41" w:rsidR="00C57031" w:rsidRDefault="00FE4C64" w:rsidP="00FE4C64">
      <w:pPr>
        <w:pStyle w:val="Heading1"/>
      </w:pPr>
      <w:bookmarkStart w:id="98" w:name="_Toc101268056"/>
      <w:r>
        <w:t>Common Law Estates</w:t>
      </w:r>
      <w:bookmarkEnd w:id="98"/>
      <w:r>
        <w:t xml:space="preserve"> </w:t>
      </w:r>
    </w:p>
    <w:p w14:paraId="5BC8C68D" w14:textId="143D1C84" w:rsidR="00FE4C64" w:rsidRDefault="00D86FD6" w:rsidP="00FE4C64">
      <w:pPr>
        <w:pStyle w:val="Heading2"/>
      </w:pPr>
      <w:bookmarkStart w:id="99" w:name="_Toc101268057"/>
      <w:r>
        <w:t>Introduction to Estates (Plenary)</w:t>
      </w:r>
      <w:bookmarkEnd w:id="99"/>
      <w:r>
        <w:t xml:space="preserve"> </w:t>
      </w:r>
    </w:p>
    <w:p w14:paraId="0B35F051" w14:textId="76BB399D" w:rsidR="00FE4C64" w:rsidRDefault="00FE4C64" w:rsidP="00FE4C64">
      <w:pPr>
        <w:pStyle w:val="ListParagraph"/>
        <w:numPr>
          <w:ilvl w:val="0"/>
          <w:numId w:val="32"/>
        </w:numPr>
      </w:pPr>
      <w:r>
        <w:t xml:space="preserve">The doctrine of </w:t>
      </w:r>
      <w:r w:rsidRPr="00D86FD6">
        <w:rPr>
          <w:b/>
          <w:bCs/>
          <w:color w:val="FF0000"/>
        </w:rPr>
        <w:t>estates</w:t>
      </w:r>
      <w:r w:rsidRPr="00D86FD6">
        <w:rPr>
          <w:color w:val="FF0000"/>
        </w:rPr>
        <w:t xml:space="preserve"> </w:t>
      </w:r>
      <w:r>
        <w:t xml:space="preserve">defines the duration of any landowner’s tenure and defines property rights over time. </w:t>
      </w:r>
    </w:p>
    <w:p w14:paraId="5BD02976" w14:textId="4482E5DD" w:rsidR="004C0F81" w:rsidRDefault="004C0F81" w:rsidP="004C0F81">
      <w:pPr>
        <w:pStyle w:val="ListParagraph"/>
        <w:numPr>
          <w:ilvl w:val="0"/>
          <w:numId w:val="32"/>
        </w:numPr>
      </w:pPr>
      <w:r>
        <w:t xml:space="preserve">Freehold estates: </w:t>
      </w:r>
      <w:r w:rsidR="00992655">
        <w:t>the owner of a freehold estate has seisin (</w:t>
      </w:r>
      <w:r w:rsidR="00D86FD6">
        <w:t>someone must always hold seisin, there can be no abeyance of seisin (</w:t>
      </w:r>
      <w:r w:rsidR="00D86FD6" w:rsidRPr="00D86FD6">
        <w:rPr>
          <w:b/>
          <w:bCs/>
          <w:i/>
          <w:iCs/>
          <w:color w:val="92D050"/>
        </w:rPr>
        <w:t>Stuartburn</w:t>
      </w:r>
      <w:r w:rsidR="00D86FD6">
        <w:t xml:space="preserve">) </w:t>
      </w:r>
    </w:p>
    <w:p w14:paraId="5BD37A38" w14:textId="4322EF63" w:rsidR="004C0F81" w:rsidRPr="00992655" w:rsidRDefault="004C0F81" w:rsidP="004C0F81">
      <w:pPr>
        <w:pStyle w:val="ListParagraph"/>
        <w:numPr>
          <w:ilvl w:val="1"/>
          <w:numId w:val="32"/>
        </w:numPr>
        <w:rPr>
          <w:b/>
          <w:bCs/>
        </w:rPr>
      </w:pPr>
      <w:r w:rsidRPr="00D86FD6">
        <w:rPr>
          <w:b/>
          <w:bCs/>
          <w:color w:val="FF0000"/>
        </w:rPr>
        <w:lastRenderedPageBreak/>
        <w:t xml:space="preserve">Fee simple: </w:t>
      </w:r>
      <w:r w:rsidRPr="00992655">
        <w:t xml:space="preserve">Maximum ownership – </w:t>
      </w:r>
      <w:r w:rsidR="00435E40" w:rsidRPr="00992655">
        <w:t xml:space="preserve">absence of any temporal limits on your interest. </w:t>
      </w:r>
      <w:r w:rsidRPr="00992655">
        <w:t xml:space="preserve"> </w:t>
      </w:r>
      <w:r w:rsidR="00435E40" w:rsidRPr="00992655">
        <w:t>Owners may come and go but the estate remains.</w:t>
      </w:r>
      <w:r w:rsidR="00435E40">
        <w:rPr>
          <w:b/>
          <w:bCs/>
        </w:rPr>
        <w:t xml:space="preserve"> </w:t>
      </w:r>
      <w:r w:rsidR="00435E40" w:rsidRPr="00435E40">
        <w:t>(</w:t>
      </w:r>
      <w:r w:rsidR="00435E40" w:rsidRPr="00435E40">
        <w:rPr>
          <w:i/>
          <w:iCs/>
        </w:rPr>
        <w:t>Gray</w:t>
      </w:r>
      <w:r w:rsidR="00435E40" w:rsidRPr="00435E40">
        <w:t>)</w:t>
      </w:r>
    </w:p>
    <w:p w14:paraId="18A4A8B1" w14:textId="7E6CB3CE" w:rsidR="00D86FD6" w:rsidRDefault="00D86FD6" w:rsidP="00992655">
      <w:pPr>
        <w:pStyle w:val="ListParagraph"/>
        <w:numPr>
          <w:ilvl w:val="2"/>
          <w:numId w:val="32"/>
        </w:numPr>
      </w:pPr>
      <w:r>
        <w:t>Can be created through an instrument (grant or devise) or by operation of law (</w:t>
      </w:r>
      <w:r w:rsidRPr="00D86FD6">
        <w:rPr>
          <w:i/>
          <w:iCs/>
          <w:color w:val="00B0F0"/>
        </w:rPr>
        <w:t>Dower Act</w:t>
      </w:r>
      <w:r w:rsidRPr="00D86FD6">
        <w:rPr>
          <w:i/>
          <w:iCs/>
        </w:rPr>
        <w:t>)</w:t>
      </w:r>
      <w:r w:rsidRPr="00D86FD6">
        <w:t xml:space="preserve"> </w:t>
      </w:r>
    </w:p>
    <w:p w14:paraId="2E4683DB" w14:textId="6CB937F5" w:rsidR="00992655" w:rsidRPr="00992655" w:rsidRDefault="00992655" w:rsidP="00992655">
      <w:pPr>
        <w:pStyle w:val="ListParagraph"/>
        <w:numPr>
          <w:ilvl w:val="2"/>
          <w:numId w:val="32"/>
        </w:numPr>
      </w:pPr>
      <w:r w:rsidRPr="00992655">
        <w:t xml:space="preserve">In Alberta, fee simple interests can end by escheat or forfeiture. </w:t>
      </w:r>
      <w:hyperlink r:id="rId20" w:tgtFrame="_blank" w:history="1">
        <w:r w:rsidRPr="00D86FD6">
          <w:rPr>
            <w:rStyle w:val="Hyperlink"/>
            <w:i/>
            <w:iCs/>
            <w:color w:val="00B0F0"/>
          </w:rPr>
          <w:t>Unclaimed Personal Property and Vested Property Act</w:t>
        </w:r>
      </w:hyperlink>
    </w:p>
    <w:p w14:paraId="5B0494D4" w14:textId="5B44B08B" w:rsidR="004C0F81" w:rsidRPr="004C0F81" w:rsidRDefault="004C0F81" w:rsidP="004C0F81">
      <w:pPr>
        <w:pStyle w:val="ListParagraph"/>
        <w:numPr>
          <w:ilvl w:val="1"/>
          <w:numId w:val="32"/>
        </w:numPr>
        <w:rPr>
          <w:b/>
          <w:bCs/>
        </w:rPr>
      </w:pPr>
      <w:r w:rsidRPr="00D86FD6">
        <w:rPr>
          <w:b/>
          <w:bCs/>
          <w:color w:val="FF0000"/>
        </w:rPr>
        <w:t xml:space="preserve">Fee tail: </w:t>
      </w:r>
      <w:r>
        <w:t xml:space="preserve">Property ALWAYS stays in family. Could be specialized to transfer to heirs of certain genders or from certain relationships. </w:t>
      </w:r>
      <w:r w:rsidRPr="004C0F81">
        <w:rPr>
          <w:color w:val="FF0000"/>
        </w:rPr>
        <w:t>(ABOLISHED IN ALBERTA</w:t>
      </w:r>
      <w:r w:rsidR="0063618D">
        <w:rPr>
          <w:color w:val="FF0000"/>
        </w:rPr>
        <w:t xml:space="preserve"> – </w:t>
      </w:r>
      <w:r w:rsidR="0063618D" w:rsidRPr="0063618D">
        <w:rPr>
          <w:i/>
          <w:iCs/>
          <w:color w:val="00B0F0"/>
        </w:rPr>
        <w:t>s. 9 of LPA</w:t>
      </w:r>
      <w:r w:rsidRPr="004C0F81">
        <w:rPr>
          <w:color w:val="FF0000"/>
        </w:rPr>
        <w:t>)</w:t>
      </w:r>
    </w:p>
    <w:p w14:paraId="079E37D2" w14:textId="16C86376" w:rsidR="004C0F81" w:rsidRPr="004C0F81" w:rsidRDefault="004C0F81" w:rsidP="004C0F81">
      <w:pPr>
        <w:pStyle w:val="ListParagraph"/>
        <w:numPr>
          <w:ilvl w:val="1"/>
          <w:numId w:val="32"/>
        </w:numPr>
        <w:rPr>
          <w:b/>
          <w:bCs/>
        </w:rPr>
      </w:pPr>
      <w:r w:rsidRPr="00D86FD6">
        <w:rPr>
          <w:b/>
          <w:bCs/>
          <w:color w:val="FF0000"/>
        </w:rPr>
        <w:t xml:space="preserve">Life estate: </w:t>
      </w:r>
      <w:r w:rsidR="00435E40">
        <w:t xml:space="preserve">An estate that is co-extensive and co-terminous with the life of its grantee. A life interest </w:t>
      </w:r>
      <w:r w:rsidR="00435E40" w:rsidRPr="00435E40">
        <w:rPr>
          <w:u w:val="single"/>
        </w:rPr>
        <w:t>cannot</w:t>
      </w:r>
      <w:r w:rsidR="00435E40">
        <w:t xml:space="preserve"> be unilaterally transformed into any interest of greater duration. </w:t>
      </w:r>
    </w:p>
    <w:p w14:paraId="307AA85A" w14:textId="3CE0B52C" w:rsidR="00D86FD6" w:rsidRPr="00D86FD6" w:rsidRDefault="00D86FD6" w:rsidP="00D86FD6">
      <w:pPr>
        <w:pStyle w:val="ListParagraph"/>
        <w:numPr>
          <w:ilvl w:val="0"/>
          <w:numId w:val="32"/>
        </w:numPr>
      </w:pPr>
      <w:r>
        <w:t xml:space="preserve">The language of estates: </w:t>
      </w:r>
    </w:p>
    <w:p w14:paraId="4DBCFB70" w14:textId="2B3AEDD5" w:rsidR="00FE4C64" w:rsidRDefault="004C0F81" w:rsidP="00D86FD6">
      <w:pPr>
        <w:pStyle w:val="ListParagraph"/>
        <w:numPr>
          <w:ilvl w:val="1"/>
          <w:numId w:val="32"/>
        </w:numPr>
      </w:pPr>
      <w:r w:rsidRPr="00D86FD6">
        <w:rPr>
          <w:b/>
          <w:bCs/>
          <w:color w:val="FF0000"/>
        </w:rPr>
        <w:t>Grants:</w:t>
      </w:r>
      <w:r w:rsidRPr="00D86FD6">
        <w:rPr>
          <w:color w:val="FF0000"/>
        </w:rPr>
        <w:t xml:space="preserve"> </w:t>
      </w:r>
      <w:r>
        <w:t xml:space="preserve">denotes inter vivos transfer </w:t>
      </w:r>
    </w:p>
    <w:p w14:paraId="163C032A" w14:textId="63D05EE3" w:rsidR="004C0F81" w:rsidRDefault="004C0F81" w:rsidP="00D86FD6">
      <w:pPr>
        <w:pStyle w:val="ListParagraph"/>
        <w:numPr>
          <w:ilvl w:val="1"/>
          <w:numId w:val="32"/>
        </w:numPr>
      </w:pPr>
      <w:r w:rsidRPr="00D86FD6">
        <w:rPr>
          <w:b/>
          <w:bCs/>
          <w:color w:val="FF0000"/>
        </w:rPr>
        <w:t>Devises:</w:t>
      </w:r>
      <w:r w:rsidRPr="00D86FD6">
        <w:rPr>
          <w:color w:val="FF0000"/>
        </w:rPr>
        <w:t xml:space="preserve"> </w:t>
      </w:r>
      <w:r>
        <w:t xml:space="preserve">denotes transfer in will (death) </w:t>
      </w:r>
    </w:p>
    <w:p w14:paraId="4BD5153D" w14:textId="43640E6D" w:rsidR="004C0F81" w:rsidRDefault="004C0F81" w:rsidP="00D86FD6">
      <w:pPr>
        <w:pStyle w:val="ListParagraph"/>
        <w:numPr>
          <w:ilvl w:val="1"/>
          <w:numId w:val="32"/>
        </w:numPr>
      </w:pPr>
      <w:r w:rsidRPr="00D86FD6">
        <w:rPr>
          <w:b/>
          <w:bCs/>
          <w:color w:val="FF0000"/>
        </w:rPr>
        <w:t>In reversion:</w:t>
      </w:r>
      <w:r w:rsidRPr="00D86FD6">
        <w:rPr>
          <w:color w:val="FF0000"/>
        </w:rPr>
        <w:t xml:space="preserve"> </w:t>
      </w:r>
      <w:r w:rsidR="00E432A0">
        <w:t>An interest is transferred in reversion where it will revert back to the original grantor (or their estate). I.e. A grants life estate to B</w:t>
      </w:r>
      <w:r w:rsidR="00992655">
        <w:t xml:space="preserve">. A retains a fee simple in reversion so when B dies the interest will revert to A. </w:t>
      </w:r>
    </w:p>
    <w:p w14:paraId="506590BE" w14:textId="2A01B0B1" w:rsidR="004C0F81" w:rsidRPr="000627D1" w:rsidRDefault="004C0F81" w:rsidP="00D86FD6">
      <w:pPr>
        <w:pStyle w:val="ListParagraph"/>
        <w:numPr>
          <w:ilvl w:val="1"/>
          <w:numId w:val="32"/>
        </w:numPr>
        <w:rPr>
          <w:b/>
          <w:bCs/>
        </w:rPr>
      </w:pPr>
      <w:r w:rsidRPr="00D86FD6">
        <w:rPr>
          <w:b/>
          <w:bCs/>
          <w:color w:val="FF0000"/>
        </w:rPr>
        <w:t xml:space="preserve">In remainder: </w:t>
      </w:r>
      <w:r w:rsidR="00992655" w:rsidRPr="00992655">
        <w:t xml:space="preserve">An interest is transferred in remainder where it transfers to a third party after the temporally-limited estate is up. </w:t>
      </w:r>
      <w:r w:rsidR="00992655">
        <w:t xml:space="preserve">I.e. A grants life estate to B (widow) with remainder to C (child) – when B dies the interest will transfer in fee simple to the child. </w:t>
      </w:r>
    </w:p>
    <w:p w14:paraId="1DE4340B" w14:textId="2AFB4BDA" w:rsidR="000627D1" w:rsidRDefault="000627D1" w:rsidP="00D86FD6">
      <w:pPr>
        <w:pStyle w:val="ListParagraph"/>
        <w:numPr>
          <w:ilvl w:val="1"/>
          <w:numId w:val="32"/>
        </w:numPr>
        <w:rPr>
          <w:b/>
          <w:bCs/>
        </w:rPr>
      </w:pPr>
      <w:r>
        <w:rPr>
          <w:b/>
          <w:bCs/>
          <w:color w:val="FF0000"/>
        </w:rPr>
        <w:t>Words of purchase:</w:t>
      </w:r>
      <w:r>
        <w:rPr>
          <w:b/>
          <w:bCs/>
        </w:rPr>
        <w:t xml:space="preserve"> </w:t>
      </w:r>
      <w:r w:rsidRPr="000627D1">
        <w:t>identify who acquires the inter</w:t>
      </w:r>
      <w:r w:rsidR="00CA3E8D">
        <w:t>e</w:t>
      </w:r>
      <w:r w:rsidRPr="000627D1">
        <w:t>st “to A”</w:t>
      </w:r>
      <w:r>
        <w:rPr>
          <w:b/>
          <w:bCs/>
        </w:rPr>
        <w:t xml:space="preserve"> </w:t>
      </w:r>
    </w:p>
    <w:p w14:paraId="139BFAE8" w14:textId="77777777" w:rsidR="000627D1" w:rsidRPr="000627D1" w:rsidRDefault="000627D1" w:rsidP="00D86FD6">
      <w:pPr>
        <w:pStyle w:val="ListParagraph"/>
        <w:numPr>
          <w:ilvl w:val="1"/>
          <w:numId w:val="32"/>
        </w:numPr>
        <w:rPr>
          <w:b/>
          <w:bCs/>
        </w:rPr>
      </w:pPr>
      <w:r>
        <w:rPr>
          <w:b/>
          <w:bCs/>
          <w:color w:val="FF0000"/>
        </w:rPr>
        <w:t>Words of limitation:</w:t>
      </w:r>
      <w:r>
        <w:rPr>
          <w:b/>
          <w:bCs/>
        </w:rPr>
        <w:t xml:space="preserve"> </w:t>
      </w:r>
      <w:r w:rsidRPr="000627D1">
        <w:t>signifies the quantum/duration of the estate</w:t>
      </w:r>
      <w:r>
        <w:t xml:space="preserve"> </w:t>
      </w:r>
    </w:p>
    <w:p w14:paraId="665C0311" w14:textId="2ED72354" w:rsidR="000627D1" w:rsidRPr="000627D1" w:rsidRDefault="000627D1" w:rsidP="000627D1">
      <w:pPr>
        <w:pStyle w:val="ListParagraph"/>
        <w:numPr>
          <w:ilvl w:val="2"/>
          <w:numId w:val="32"/>
        </w:numPr>
        <w:rPr>
          <w:b/>
          <w:bCs/>
        </w:rPr>
      </w:pPr>
      <w:r>
        <w:t xml:space="preserve">“and her heirs” denotes fee simple </w:t>
      </w:r>
    </w:p>
    <w:p w14:paraId="6B3143A9" w14:textId="70D6948C" w:rsidR="000627D1" w:rsidRPr="000627D1" w:rsidRDefault="000627D1" w:rsidP="000627D1">
      <w:pPr>
        <w:pStyle w:val="ListParagraph"/>
        <w:numPr>
          <w:ilvl w:val="4"/>
          <w:numId w:val="32"/>
        </w:numPr>
        <w:rPr>
          <w:b/>
          <w:bCs/>
          <w:color w:val="000000" w:themeColor="text1"/>
        </w:rPr>
      </w:pPr>
      <w:r>
        <w:t xml:space="preserve">These were required under common law – no longer required in AB under the </w:t>
      </w:r>
      <w:r w:rsidRPr="000627D1">
        <w:rPr>
          <w:b/>
          <w:bCs/>
          <w:i/>
          <w:iCs/>
          <w:color w:val="00B0F0"/>
        </w:rPr>
        <w:t>Law of Property Act s. 7(1)</w:t>
      </w:r>
      <w:r>
        <w:t xml:space="preserve"> and the </w:t>
      </w:r>
      <w:r w:rsidRPr="000627D1">
        <w:rPr>
          <w:b/>
          <w:bCs/>
          <w:i/>
          <w:iCs/>
          <w:color w:val="00B0F0"/>
        </w:rPr>
        <w:t>Wills and Succession Act s. 9(2)(b).</w:t>
      </w:r>
      <w:r w:rsidRPr="000627D1">
        <w:rPr>
          <w:color w:val="00B0F0"/>
        </w:rPr>
        <w:t xml:space="preserve"> </w:t>
      </w:r>
      <w:r w:rsidRPr="000627D1">
        <w:rPr>
          <w:color w:val="000000" w:themeColor="text1"/>
        </w:rPr>
        <w:t xml:space="preserve">Fee simple now presumed. </w:t>
      </w:r>
    </w:p>
    <w:p w14:paraId="74261B69" w14:textId="703BB6C5" w:rsidR="000627D1" w:rsidRPr="000627D1" w:rsidRDefault="000627D1" w:rsidP="000627D1">
      <w:pPr>
        <w:pStyle w:val="ListParagraph"/>
        <w:numPr>
          <w:ilvl w:val="2"/>
          <w:numId w:val="32"/>
        </w:numPr>
      </w:pPr>
      <w:r w:rsidRPr="000627D1">
        <w:t xml:space="preserve">“to A for life” denotes a life estate. </w:t>
      </w:r>
    </w:p>
    <w:p w14:paraId="3DDF9382" w14:textId="5A39A600" w:rsidR="000627D1" w:rsidRPr="000627D1" w:rsidRDefault="000627D1" w:rsidP="000627D1">
      <w:pPr>
        <w:pStyle w:val="ListParagraph"/>
        <w:numPr>
          <w:ilvl w:val="4"/>
          <w:numId w:val="32"/>
        </w:numPr>
      </w:pPr>
      <w:r w:rsidRPr="000627D1">
        <w:t>Language connoting a life interest can also “to A for as long as she wishes”</w:t>
      </w:r>
    </w:p>
    <w:p w14:paraId="3E2848A4" w14:textId="38A29313" w:rsidR="000627D1" w:rsidRPr="000627D1" w:rsidRDefault="000627D1" w:rsidP="00387524">
      <w:pPr>
        <w:pStyle w:val="ListParagraph"/>
        <w:numPr>
          <w:ilvl w:val="4"/>
          <w:numId w:val="32"/>
        </w:numPr>
      </w:pPr>
      <w:r w:rsidRPr="000627D1">
        <w:t xml:space="preserve">Life estates were presumed under common law (not true in AB) </w:t>
      </w:r>
    </w:p>
    <w:p w14:paraId="2E99DCA6" w14:textId="3DB15E24" w:rsidR="00387524" w:rsidRDefault="00387524" w:rsidP="00387524">
      <w:pPr>
        <w:pStyle w:val="ListParagraph"/>
        <w:numPr>
          <w:ilvl w:val="4"/>
          <w:numId w:val="32"/>
        </w:numPr>
      </w:pPr>
      <w:r>
        <w:t>Life estates can also be created b</w:t>
      </w:r>
      <w:r w:rsidR="000627D1" w:rsidRPr="000627D1">
        <w:t xml:space="preserve">y operation of law (Dower Act) </w:t>
      </w:r>
    </w:p>
    <w:p w14:paraId="5875509C" w14:textId="3A3BA6C9" w:rsidR="00387524" w:rsidRDefault="00387524" w:rsidP="00387524">
      <w:pPr>
        <w:pStyle w:val="ListParagraph"/>
        <w:numPr>
          <w:ilvl w:val="4"/>
          <w:numId w:val="32"/>
        </w:numPr>
      </w:pPr>
      <w:r w:rsidRPr="00387524">
        <w:rPr>
          <w:i/>
          <w:iCs/>
        </w:rPr>
        <w:t>Pur sa vie</w:t>
      </w:r>
      <w:r>
        <w:t xml:space="preserve">: one’s lifetime – </w:t>
      </w:r>
      <w:r w:rsidRPr="00387524">
        <w:rPr>
          <w:i/>
          <w:iCs/>
        </w:rPr>
        <w:t>Pur autre vie:</w:t>
      </w:r>
      <w:r>
        <w:t xml:space="preserve"> someone else’s lifetime. </w:t>
      </w:r>
    </w:p>
    <w:p w14:paraId="1D7A4C41" w14:textId="533A7500" w:rsidR="0063618D" w:rsidRDefault="0063618D" w:rsidP="0063618D">
      <w:pPr>
        <w:pStyle w:val="Heading2"/>
      </w:pPr>
      <w:bookmarkStart w:id="100" w:name="_Toc101268058"/>
      <w:r>
        <w:t>Common Law Estates II</w:t>
      </w:r>
      <w:bookmarkEnd w:id="100"/>
      <w:r>
        <w:t xml:space="preserve"> </w:t>
      </w:r>
    </w:p>
    <w:p w14:paraId="77262405" w14:textId="0A358538" w:rsidR="0063618D" w:rsidRDefault="0063618D" w:rsidP="0063618D">
      <w:pPr>
        <w:pStyle w:val="Heading3"/>
      </w:pPr>
      <w:bookmarkStart w:id="101" w:name="_Toc101268059"/>
      <w:r>
        <w:t>Interpretation of Wills in the Context of Estates</w:t>
      </w:r>
      <w:bookmarkEnd w:id="101"/>
    </w:p>
    <w:p w14:paraId="42445B68" w14:textId="107AFE0B" w:rsidR="0063618D" w:rsidRDefault="0063618D" w:rsidP="0063618D">
      <w:pPr>
        <w:pStyle w:val="ListParagraph"/>
        <w:numPr>
          <w:ilvl w:val="0"/>
          <w:numId w:val="32"/>
        </w:numPr>
      </w:pPr>
      <w:r w:rsidRPr="00B91DCD">
        <w:rPr>
          <w:b/>
          <w:bCs/>
          <w:i/>
          <w:iCs/>
          <w:color w:val="92D050"/>
        </w:rPr>
        <w:t>Re Walker:</w:t>
      </w:r>
      <w:r w:rsidRPr="00B91DCD">
        <w:rPr>
          <w:color w:val="92D050"/>
        </w:rPr>
        <w:t xml:space="preserve"> </w:t>
      </w:r>
      <w:r w:rsidR="0090084D">
        <w:t xml:space="preserve">The dominant intention of the testator must prevail as much as is legally possible. Walker’s intention was clearly to give his wife a fee simple interest with </w:t>
      </w:r>
      <w:r w:rsidR="00E0158F">
        <w:t xml:space="preserve">full benefits of ownership but he also wanted the remainder to go to his children. This was repugnant because it created both a fee simple and a life estate. Fee simple prevailed here.  </w:t>
      </w:r>
      <w:r w:rsidR="0090084D">
        <w:t xml:space="preserve"> </w:t>
      </w:r>
    </w:p>
    <w:p w14:paraId="03B4EC03" w14:textId="77777777" w:rsidR="00E0158F" w:rsidRDefault="00E0158F" w:rsidP="0063618D">
      <w:pPr>
        <w:pStyle w:val="ListParagraph"/>
        <w:numPr>
          <w:ilvl w:val="0"/>
          <w:numId w:val="32"/>
        </w:numPr>
      </w:pPr>
      <w:r>
        <w:rPr>
          <w:b/>
          <w:bCs/>
          <w:i/>
          <w:iCs/>
          <w:color w:val="92D050"/>
        </w:rPr>
        <w:t>Re Taylor:</w:t>
      </w:r>
      <w:r>
        <w:t xml:space="preserve"> “I give, devise and bequeath… to my wife to use during her lifetime.” Clear language affecting a life estate here, but wife also retains power of encroachment during her life. </w:t>
      </w:r>
    </w:p>
    <w:p w14:paraId="5970A889" w14:textId="62DB16E3" w:rsidR="00E0158F" w:rsidRDefault="00E0158F" w:rsidP="00E0158F">
      <w:pPr>
        <w:pStyle w:val="ListParagraph"/>
        <w:numPr>
          <w:ilvl w:val="1"/>
          <w:numId w:val="32"/>
        </w:numPr>
        <w:jc w:val="both"/>
      </w:pPr>
      <w:r>
        <w:lastRenderedPageBreak/>
        <w:t xml:space="preserve">“Where the testator uses plain language to indicate an intention to give a life interest only, that interest is not enlarged to an absolute interest because the testator has declared that the done is to have the right in her discretion to encroach on capital for her own proper maintenance. There is nothing in such a provision which can have the effect of displacing the clear intention of the testator.” </w:t>
      </w:r>
    </w:p>
    <w:p w14:paraId="7C8FAECC" w14:textId="4F3980DF" w:rsidR="008F3D6F" w:rsidRDefault="008F3D6F" w:rsidP="008F3D6F">
      <w:pPr>
        <w:pStyle w:val="ListParagraph"/>
        <w:numPr>
          <w:ilvl w:val="0"/>
          <w:numId w:val="32"/>
        </w:numPr>
      </w:pPr>
      <w:r w:rsidRPr="008F3D6F">
        <w:rPr>
          <w:b/>
          <w:bCs/>
          <w:i/>
          <w:iCs/>
          <w:color w:val="92D050"/>
        </w:rPr>
        <w:t>Christenson v Martini Estate:</w:t>
      </w:r>
      <w:r w:rsidRPr="008F3D6F">
        <w:rPr>
          <w:color w:val="92D050"/>
        </w:rPr>
        <w:t xml:space="preserve"> </w:t>
      </w:r>
      <w:r>
        <w:t xml:space="preserve">“When she no longer needs… that she gives the property to the Christenson’s”. Judge identifies 5 possible interpretations: </w:t>
      </w:r>
    </w:p>
    <w:p w14:paraId="7E56B9EA" w14:textId="0E9D45FC" w:rsidR="008F3D6F" w:rsidRDefault="008F3D6F" w:rsidP="008F3D6F">
      <w:pPr>
        <w:pStyle w:val="ListParagraph"/>
        <w:numPr>
          <w:ilvl w:val="5"/>
          <w:numId w:val="32"/>
        </w:numPr>
      </w:pPr>
      <w:r>
        <w:t xml:space="preserve">Fee simple/absolute gift like Walker </w:t>
      </w:r>
    </w:p>
    <w:p w14:paraId="4292900A" w14:textId="31860B61" w:rsidR="008F3D6F" w:rsidRDefault="008F3D6F" w:rsidP="008F3D6F">
      <w:pPr>
        <w:pStyle w:val="ListParagraph"/>
        <w:numPr>
          <w:ilvl w:val="5"/>
          <w:numId w:val="32"/>
        </w:numPr>
      </w:pPr>
      <w:r>
        <w:t xml:space="preserve">Determinable fee: interest granted but will revert if a particular event takes place (wife no longer needs it) </w:t>
      </w:r>
    </w:p>
    <w:p w14:paraId="7E6F4FA4" w14:textId="515E2965" w:rsidR="008F3D6F" w:rsidRDefault="008F3D6F" w:rsidP="008F3D6F">
      <w:pPr>
        <w:pStyle w:val="ListParagraph"/>
        <w:numPr>
          <w:ilvl w:val="5"/>
          <w:numId w:val="32"/>
        </w:numPr>
      </w:pPr>
      <w:r>
        <w:t>Conditional fee: condition needs to be met for the gift to remain in effect (wife must still need it)</w:t>
      </w:r>
    </w:p>
    <w:p w14:paraId="2466F5D7" w14:textId="1794DE8C" w:rsidR="008F3D6F" w:rsidRPr="008F3D6F" w:rsidRDefault="008F3D6F" w:rsidP="008F3D6F">
      <w:pPr>
        <w:pStyle w:val="ListParagraph"/>
        <w:numPr>
          <w:ilvl w:val="5"/>
          <w:numId w:val="32"/>
        </w:numPr>
        <w:rPr>
          <w:b/>
          <w:bCs/>
          <w:color w:val="FF0000"/>
        </w:rPr>
      </w:pPr>
      <w:r w:rsidRPr="008F3D6F">
        <w:rPr>
          <w:b/>
          <w:bCs/>
          <w:color w:val="FF0000"/>
        </w:rPr>
        <w:t xml:space="preserve">Life estate without power of encroachment with remainder to Christenson’s </w:t>
      </w:r>
      <w:r>
        <w:rPr>
          <w:b/>
          <w:bCs/>
          <w:color w:val="FF0000"/>
        </w:rPr>
        <w:t>(OUTCOME)</w:t>
      </w:r>
    </w:p>
    <w:p w14:paraId="3B4D6FF5" w14:textId="452A6BB6" w:rsidR="008F3D6F" w:rsidRDefault="008F3D6F" w:rsidP="008F3D6F">
      <w:pPr>
        <w:pStyle w:val="ListParagraph"/>
        <w:numPr>
          <w:ilvl w:val="5"/>
          <w:numId w:val="32"/>
        </w:numPr>
      </w:pPr>
      <w:r>
        <w:t xml:space="preserve">License of occupation to wife, fee simple interest to Christenson’s </w:t>
      </w:r>
    </w:p>
    <w:p w14:paraId="07731091" w14:textId="054035D4" w:rsidR="008F3D6F" w:rsidRDefault="008F3D6F" w:rsidP="008F3D6F">
      <w:pPr>
        <w:pStyle w:val="ListParagraph"/>
        <w:numPr>
          <w:ilvl w:val="0"/>
          <w:numId w:val="32"/>
        </w:numPr>
      </w:pPr>
      <w:r>
        <w:t xml:space="preserve">Key distinction from Walker – </w:t>
      </w:r>
      <w:r w:rsidRPr="00A80FDD">
        <w:rPr>
          <w:b/>
          <w:bCs/>
        </w:rPr>
        <w:t>not drafted by a lawyer</w:t>
      </w:r>
      <w:r>
        <w:t xml:space="preserve">. Court will do more to assess drafter’s intention where a lawyer wasn’t there to include words of limitation. </w:t>
      </w:r>
    </w:p>
    <w:p w14:paraId="3A54BF49" w14:textId="63240FFF" w:rsidR="003B5EA8" w:rsidRDefault="003B5EA8" w:rsidP="003B5EA8">
      <w:pPr>
        <w:pStyle w:val="ListParagraph"/>
        <w:numPr>
          <w:ilvl w:val="0"/>
          <w:numId w:val="32"/>
        </w:numPr>
      </w:pPr>
      <w:r>
        <w:t xml:space="preserve">Power of encroachment: power to reduce the capital, potentially until there is nothing left for the person with the remainder interest. Without a power of encroachment the person needs to live off the returns, cannot diminish the value of the capital. </w:t>
      </w:r>
    </w:p>
    <w:tbl>
      <w:tblPr>
        <w:tblStyle w:val="GridTable2"/>
        <w:tblW w:w="0" w:type="auto"/>
        <w:tblLook w:val="04A0" w:firstRow="1" w:lastRow="0" w:firstColumn="1" w:lastColumn="0" w:noHBand="0" w:noVBand="1"/>
      </w:tblPr>
      <w:tblGrid>
        <w:gridCol w:w="5395"/>
        <w:gridCol w:w="5395"/>
      </w:tblGrid>
      <w:tr w:rsidR="00A67986" w14:paraId="695AA494" w14:textId="77777777" w:rsidTr="00A67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66731E34" w14:textId="6460D2DD" w:rsidR="00A67986" w:rsidRPr="00A67986" w:rsidRDefault="00A67986" w:rsidP="00A67986">
            <w:pPr>
              <w:jc w:val="center"/>
            </w:pPr>
            <w:r w:rsidRPr="00A67986">
              <w:t>Policy Considerations</w:t>
            </w:r>
          </w:p>
        </w:tc>
      </w:tr>
      <w:tr w:rsidR="00A67986" w14:paraId="2F4D1F35" w14:textId="77777777" w:rsidTr="00A67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568ACFD" w14:textId="6D7A85F5" w:rsidR="00A67986" w:rsidRPr="00A67986" w:rsidRDefault="00A67986" w:rsidP="00A67986">
            <w:r w:rsidRPr="00A67986">
              <w:t>Arguments for limiting transfers</w:t>
            </w:r>
          </w:p>
        </w:tc>
        <w:tc>
          <w:tcPr>
            <w:tcW w:w="5395" w:type="dxa"/>
          </w:tcPr>
          <w:p w14:paraId="2BC13CFA" w14:textId="72C60A30" w:rsidR="00A67986" w:rsidRPr="00A67986" w:rsidRDefault="00A67986" w:rsidP="00A67986">
            <w:pPr>
              <w:cnfStyle w:val="000000100000" w:firstRow="0" w:lastRow="0" w:firstColumn="0" w:lastColumn="0" w:oddVBand="0" w:evenVBand="0" w:oddHBand="1" w:evenHBand="0" w:firstRowFirstColumn="0" w:firstRowLastColumn="0" w:lastRowFirstColumn="0" w:lastRowLastColumn="0"/>
              <w:rPr>
                <w:b/>
                <w:bCs/>
              </w:rPr>
            </w:pPr>
            <w:r w:rsidRPr="00A67986">
              <w:rPr>
                <w:b/>
                <w:bCs/>
              </w:rPr>
              <w:t xml:space="preserve">Arguments </w:t>
            </w:r>
            <w:r>
              <w:rPr>
                <w:b/>
                <w:bCs/>
              </w:rPr>
              <w:t>against limiting transfers</w:t>
            </w:r>
          </w:p>
        </w:tc>
      </w:tr>
      <w:tr w:rsidR="00A67986" w14:paraId="7C8079CB" w14:textId="77777777" w:rsidTr="00A67986">
        <w:tc>
          <w:tcPr>
            <w:cnfStyle w:val="001000000000" w:firstRow="0" w:lastRow="0" w:firstColumn="1" w:lastColumn="0" w:oddVBand="0" w:evenVBand="0" w:oddHBand="0" w:evenHBand="0" w:firstRowFirstColumn="0" w:firstRowLastColumn="0" w:lastRowFirstColumn="0" w:lastRowLastColumn="0"/>
            <w:tcW w:w="5395" w:type="dxa"/>
          </w:tcPr>
          <w:p w14:paraId="3CB30CAB" w14:textId="6E07AE54" w:rsidR="00A67986" w:rsidRPr="00A67986" w:rsidRDefault="00A67986" w:rsidP="00A67986">
            <w:pPr>
              <w:rPr>
                <w:b w:val="0"/>
                <w:bCs w:val="0"/>
              </w:rPr>
            </w:pPr>
            <w:r w:rsidRPr="00A67986">
              <w:rPr>
                <w:b w:val="0"/>
                <w:bCs w:val="0"/>
              </w:rPr>
              <w:t>Limiting dead-hand control</w:t>
            </w:r>
          </w:p>
        </w:tc>
        <w:tc>
          <w:tcPr>
            <w:tcW w:w="5395" w:type="dxa"/>
          </w:tcPr>
          <w:p w14:paraId="3BF9E2D9" w14:textId="0EF1440D" w:rsidR="00A67986" w:rsidRDefault="00A67986" w:rsidP="00A67986">
            <w:pPr>
              <w:cnfStyle w:val="000000000000" w:firstRow="0" w:lastRow="0" w:firstColumn="0" w:lastColumn="0" w:oddVBand="0" w:evenVBand="0" w:oddHBand="0" w:evenHBand="0" w:firstRowFirstColumn="0" w:firstRowLastColumn="0" w:lastRowFirstColumn="0" w:lastRowLastColumn="0"/>
            </w:pPr>
            <w:r>
              <w:t xml:space="preserve">Property owner autonomy </w:t>
            </w:r>
          </w:p>
        </w:tc>
      </w:tr>
      <w:tr w:rsidR="00A67986" w14:paraId="5A3589DF" w14:textId="77777777" w:rsidTr="00A67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7CD4E37" w14:textId="67CC2D95" w:rsidR="00A67986" w:rsidRPr="00A67986" w:rsidRDefault="00A67986" w:rsidP="00A67986">
            <w:pPr>
              <w:rPr>
                <w:b w:val="0"/>
                <w:bCs w:val="0"/>
              </w:rPr>
            </w:pPr>
            <w:r w:rsidRPr="00A67986">
              <w:rPr>
                <w:b w:val="0"/>
                <w:bCs w:val="0"/>
              </w:rPr>
              <w:t>Creating certainty + clarity</w:t>
            </w:r>
          </w:p>
        </w:tc>
        <w:tc>
          <w:tcPr>
            <w:tcW w:w="5395" w:type="dxa"/>
          </w:tcPr>
          <w:p w14:paraId="4A3E7C5B" w14:textId="06222975" w:rsidR="00A67986" w:rsidRDefault="00A67986" w:rsidP="00A67986">
            <w:pPr>
              <w:cnfStyle w:val="000000100000" w:firstRow="0" w:lastRow="0" w:firstColumn="0" w:lastColumn="0" w:oddVBand="0" w:evenVBand="0" w:oddHBand="1" w:evenHBand="0" w:firstRowFirstColumn="0" w:firstRowLastColumn="0" w:lastRowFirstColumn="0" w:lastRowLastColumn="0"/>
            </w:pPr>
            <w:r>
              <w:t>Preserving connections with the land (Indigenous, homesteaders, Hutterites)</w:t>
            </w:r>
          </w:p>
        </w:tc>
      </w:tr>
      <w:tr w:rsidR="00A67986" w14:paraId="349EAABB" w14:textId="77777777" w:rsidTr="00A67986">
        <w:tc>
          <w:tcPr>
            <w:cnfStyle w:val="001000000000" w:firstRow="0" w:lastRow="0" w:firstColumn="1" w:lastColumn="0" w:oddVBand="0" w:evenVBand="0" w:oddHBand="0" w:evenHBand="0" w:firstRowFirstColumn="0" w:firstRowLastColumn="0" w:lastRowFirstColumn="0" w:lastRowLastColumn="0"/>
            <w:tcW w:w="5395" w:type="dxa"/>
          </w:tcPr>
          <w:p w14:paraId="52F70F8B" w14:textId="63560034" w:rsidR="00A67986" w:rsidRPr="00A67986" w:rsidRDefault="00A67986" w:rsidP="00A67986">
            <w:pPr>
              <w:rPr>
                <w:b w:val="0"/>
                <w:bCs w:val="0"/>
              </w:rPr>
            </w:pPr>
            <w:r w:rsidRPr="00A67986">
              <w:rPr>
                <w:b w:val="0"/>
                <w:bCs w:val="0"/>
              </w:rPr>
              <w:t xml:space="preserve">Supporting alienability </w:t>
            </w:r>
          </w:p>
        </w:tc>
        <w:tc>
          <w:tcPr>
            <w:tcW w:w="5395" w:type="dxa"/>
          </w:tcPr>
          <w:p w14:paraId="6B1C3809" w14:textId="77777777" w:rsidR="00A67986" w:rsidRDefault="00A67986" w:rsidP="00A67986">
            <w:pPr>
              <w:cnfStyle w:val="000000000000" w:firstRow="0" w:lastRow="0" w:firstColumn="0" w:lastColumn="0" w:oddVBand="0" w:evenVBand="0" w:oddHBand="0" w:evenHBand="0" w:firstRowFirstColumn="0" w:firstRowLastColumn="0" w:lastRowFirstColumn="0" w:lastRowLastColumn="0"/>
            </w:pPr>
          </w:p>
        </w:tc>
      </w:tr>
      <w:tr w:rsidR="00A67986" w14:paraId="101A729C" w14:textId="77777777" w:rsidTr="00A67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6088C58" w14:textId="54412A21" w:rsidR="00A67986" w:rsidRPr="00A67986" w:rsidRDefault="00A67986" w:rsidP="00A67986">
            <w:pPr>
              <w:rPr>
                <w:b w:val="0"/>
                <w:bCs w:val="0"/>
              </w:rPr>
            </w:pPr>
            <w:r w:rsidRPr="00A67986">
              <w:rPr>
                <w:b w:val="0"/>
                <w:bCs w:val="0"/>
              </w:rPr>
              <w:t xml:space="preserve">Market efficiency </w:t>
            </w:r>
          </w:p>
        </w:tc>
        <w:tc>
          <w:tcPr>
            <w:tcW w:w="5395" w:type="dxa"/>
          </w:tcPr>
          <w:p w14:paraId="50FCDF97" w14:textId="77777777" w:rsidR="00A67986" w:rsidRDefault="00A67986" w:rsidP="00A67986">
            <w:pPr>
              <w:cnfStyle w:val="000000100000" w:firstRow="0" w:lastRow="0" w:firstColumn="0" w:lastColumn="0" w:oddVBand="0" w:evenVBand="0" w:oddHBand="1" w:evenHBand="0" w:firstRowFirstColumn="0" w:firstRowLastColumn="0" w:lastRowFirstColumn="0" w:lastRowLastColumn="0"/>
            </w:pPr>
          </w:p>
        </w:tc>
      </w:tr>
      <w:tr w:rsidR="00A67986" w14:paraId="0F01F80E" w14:textId="77777777" w:rsidTr="00A67986">
        <w:tc>
          <w:tcPr>
            <w:cnfStyle w:val="001000000000" w:firstRow="0" w:lastRow="0" w:firstColumn="1" w:lastColumn="0" w:oddVBand="0" w:evenVBand="0" w:oddHBand="0" w:evenHBand="0" w:firstRowFirstColumn="0" w:firstRowLastColumn="0" w:lastRowFirstColumn="0" w:lastRowLastColumn="0"/>
            <w:tcW w:w="5395" w:type="dxa"/>
          </w:tcPr>
          <w:p w14:paraId="3D735260" w14:textId="794C1480" w:rsidR="00A67986" w:rsidRPr="00A67986" w:rsidRDefault="00A67986" w:rsidP="00A67986">
            <w:pPr>
              <w:rPr>
                <w:b w:val="0"/>
                <w:bCs w:val="0"/>
              </w:rPr>
            </w:pPr>
            <w:r w:rsidRPr="00A67986">
              <w:rPr>
                <w:b w:val="0"/>
                <w:bCs w:val="0"/>
              </w:rPr>
              <w:t>Social equality</w:t>
            </w:r>
          </w:p>
        </w:tc>
        <w:tc>
          <w:tcPr>
            <w:tcW w:w="5395" w:type="dxa"/>
          </w:tcPr>
          <w:p w14:paraId="0C2BFFD3" w14:textId="77777777" w:rsidR="00A67986" w:rsidRDefault="00A67986" w:rsidP="00A67986">
            <w:pPr>
              <w:cnfStyle w:val="000000000000" w:firstRow="0" w:lastRow="0" w:firstColumn="0" w:lastColumn="0" w:oddVBand="0" w:evenVBand="0" w:oddHBand="0" w:evenHBand="0" w:firstRowFirstColumn="0" w:firstRowLastColumn="0" w:lastRowFirstColumn="0" w:lastRowLastColumn="0"/>
            </w:pPr>
          </w:p>
        </w:tc>
      </w:tr>
    </w:tbl>
    <w:p w14:paraId="245A6905" w14:textId="7F421819" w:rsidR="00A67986" w:rsidRDefault="00A67986" w:rsidP="00A67986"/>
    <w:p w14:paraId="25A384D9" w14:textId="55FEEF40" w:rsidR="00A67986" w:rsidRDefault="00A67986" w:rsidP="00A67986">
      <w:pPr>
        <w:pStyle w:val="Heading2"/>
      </w:pPr>
      <w:bookmarkStart w:id="102" w:name="_Toc101268060"/>
      <w:r>
        <w:t>Doctrine of Waste</w:t>
      </w:r>
      <w:bookmarkEnd w:id="102"/>
      <w:r>
        <w:t xml:space="preserve"> </w:t>
      </w:r>
    </w:p>
    <w:p w14:paraId="5097A45E" w14:textId="0E8CB77C" w:rsidR="00700C02" w:rsidRDefault="00700C02" w:rsidP="00700C02">
      <w:pPr>
        <w:numPr>
          <w:ilvl w:val="0"/>
          <w:numId w:val="33"/>
        </w:numPr>
      </w:pPr>
      <w:r w:rsidRPr="00700C02">
        <w:rPr>
          <w:b/>
          <w:bCs/>
          <w:color w:val="FF0000"/>
        </w:rPr>
        <w:t xml:space="preserve">Waste </w:t>
      </w:r>
      <w:r w:rsidRPr="00700C02">
        <w:t>– any act or inaction that causes physical transformation of the land</w:t>
      </w:r>
      <w:r>
        <w:t xml:space="preserve"> (CAN BE POSITIVE)</w:t>
      </w:r>
    </w:p>
    <w:p w14:paraId="4767C2B3" w14:textId="11390AEB" w:rsidR="005370D2" w:rsidRPr="00700C02" w:rsidRDefault="005370D2" w:rsidP="005370D2">
      <w:pPr>
        <w:numPr>
          <w:ilvl w:val="1"/>
          <w:numId w:val="33"/>
        </w:numPr>
        <w:rPr>
          <w:color w:val="000000" w:themeColor="text1"/>
        </w:rPr>
      </w:pPr>
      <w:r w:rsidRPr="005370D2">
        <w:rPr>
          <w:b/>
          <w:bCs/>
          <w:color w:val="000000" w:themeColor="text1"/>
        </w:rPr>
        <w:t xml:space="preserve">Only applies to life estates </w:t>
      </w:r>
      <w:r w:rsidRPr="005370D2">
        <w:rPr>
          <w:color w:val="000000" w:themeColor="text1"/>
        </w:rPr>
        <w:t>– no need in fee simple, perpetual interest enough incentive.</w:t>
      </w:r>
    </w:p>
    <w:p w14:paraId="740D3339" w14:textId="21A4795D" w:rsidR="00700C02" w:rsidRDefault="00700C02" w:rsidP="00700C02">
      <w:pPr>
        <w:numPr>
          <w:ilvl w:val="0"/>
          <w:numId w:val="33"/>
        </w:numPr>
      </w:pPr>
      <w:r w:rsidRPr="00700C02">
        <w:rPr>
          <w:b/>
          <w:bCs/>
          <w:color w:val="FF0000"/>
        </w:rPr>
        <w:t>Waste Law</w:t>
      </w:r>
      <w:r w:rsidRPr="00700C02">
        <w:rPr>
          <w:color w:val="FF0000"/>
        </w:rPr>
        <w:t xml:space="preserve">: </w:t>
      </w:r>
      <w:r w:rsidRPr="00700C02">
        <w:t xml:space="preserve">System of rules required to </w:t>
      </w:r>
      <w:r w:rsidRPr="00700C02">
        <w:rPr>
          <w:b/>
          <w:bCs/>
        </w:rPr>
        <w:t xml:space="preserve">balance interests of those in present possession versus the interests of those who will/may become </w:t>
      </w:r>
      <w:r w:rsidRPr="00700C02">
        <w:t>entitled to possession in future; reconcile the interest of life estate holder and the holder of reversion/remainder interest</w:t>
      </w:r>
      <w:r>
        <w:t xml:space="preserve">. </w:t>
      </w:r>
      <w:r w:rsidR="00DD2D6A">
        <w:t xml:space="preserve">Waste law addresses the fact that a life </w:t>
      </w:r>
      <w:r w:rsidR="00DD2D6A">
        <w:lastRenderedPageBreak/>
        <w:t xml:space="preserve">tenant has little to no incentive to maintain the property before they die (assuming the person holding the reversion/remainder interest is not close to them). </w:t>
      </w:r>
    </w:p>
    <w:p w14:paraId="162EB21D" w14:textId="40FAE418" w:rsidR="00A67986" w:rsidRPr="00DD2D6A" w:rsidRDefault="00A67986" w:rsidP="00A67986">
      <w:pPr>
        <w:pStyle w:val="ListParagraph"/>
        <w:numPr>
          <w:ilvl w:val="0"/>
          <w:numId w:val="32"/>
        </w:numPr>
        <w:rPr>
          <w:b/>
          <w:bCs/>
        </w:rPr>
      </w:pPr>
      <w:r w:rsidRPr="00DD2D6A">
        <w:rPr>
          <w:b/>
          <w:bCs/>
        </w:rPr>
        <w:t xml:space="preserve">4 categories of waste: </w:t>
      </w:r>
    </w:p>
    <w:p w14:paraId="2E39FC39" w14:textId="4D8D61E9" w:rsidR="00A67986" w:rsidRDefault="00A67986" w:rsidP="00A67986">
      <w:pPr>
        <w:pStyle w:val="ListParagraph"/>
        <w:numPr>
          <w:ilvl w:val="5"/>
          <w:numId w:val="32"/>
        </w:numPr>
      </w:pPr>
      <w:r w:rsidRPr="00DD2D6A">
        <w:rPr>
          <w:b/>
          <w:bCs/>
        </w:rPr>
        <w:t>Ameliorating waste:</w:t>
      </w:r>
      <w:r>
        <w:t xml:space="preserve"> results in benefit rather than injury (ex: renovations) </w:t>
      </w:r>
    </w:p>
    <w:p w14:paraId="43F1FA5E" w14:textId="70D02A90" w:rsidR="00FF2496" w:rsidRDefault="00FF2496" w:rsidP="00FF2496">
      <w:pPr>
        <w:pStyle w:val="ListParagraph"/>
        <w:numPr>
          <w:ilvl w:val="3"/>
          <w:numId w:val="34"/>
        </w:numPr>
      </w:pPr>
      <w:r>
        <w:t xml:space="preserve">Liability unlikely but not impossible (ex: a developer tears down a historic site for luxury condos – economically beneficial but can still be liable.) </w:t>
      </w:r>
    </w:p>
    <w:p w14:paraId="0E47766F" w14:textId="7CFDD769" w:rsidR="00A67986" w:rsidRDefault="00A67986" w:rsidP="00FF2496">
      <w:pPr>
        <w:pStyle w:val="ListParagraph"/>
        <w:numPr>
          <w:ilvl w:val="5"/>
          <w:numId w:val="34"/>
        </w:numPr>
      </w:pPr>
      <w:r w:rsidRPr="00DD2D6A">
        <w:rPr>
          <w:b/>
          <w:bCs/>
        </w:rPr>
        <w:t>Permissive waste:</w:t>
      </w:r>
      <w:r>
        <w:t xml:space="preserve"> failing to act to maintain the property (ex: overgrown weeds) </w:t>
      </w:r>
    </w:p>
    <w:p w14:paraId="313DD626" w14:textId="681540DF" w:rsidR="00FF2496" w:rsidRDefault="00FF2496" w:rsidP="00FF2496">
      <w:pPr>
        <w:pStyle w:val="ListParagraph"/>
        <w:numPr>
          <w:ilvl w:val="3"/>
          <w:numId w:val="35"/>
        </w:numPr>
      </w:pPr>
      <w:r>
        <w:t xml:space="preserve">Life interest holder is presumptively not liable but this can be rebutted if there is an express clause requiring positive action. </w:t>
      </w:r>
    </w:p>
    <w:p w14:paraId="5CE1226C" w14:textId="1266A91E" w:rsidR="00A67986" w:rsidRDefault="00A67986" w:rsidP="00FF2496">
      <w:pPr>
        <w:pStyle w:val="ListParagraph"/>
        <w:numPr>
          <w:ilvl w:val="5"/>
          <w:numId w:val="35"/>
        </w:numPr>
      </w:pPr>
      <w:r w:rsidRPr="00DD2D6A">
        <w:rPr>
          <w:b/>
          <w:bCs/>
        </w:rPr>
        <w:t>Voluntary waste:</w:t>
      </w:r>
      <w:r>
        <w:t xml:space="preserve"> positive acts that diminish the property value</w:t>
      </w:r>
      <w:r w:rsidR="00700C02">
        <w:t xml:space="preserve"> (ex: damages walls by hanging shelving).</w:t>
      </w:r>
    </w:p>
    <w:p w14:paraId="0772B247" w14:textId="47610EE4" w:rsidR="00FF2496" w:rsidRDefault="00FF2496" w:rsidP="00FF2496">
      <w:pPr>
        <w:pStyle w:val="ListParagraph"/>
        <w:numPr>
          <w:ilvl w:val="3"/>
          <w:numId w:val="36"/>
        </w:numPr>
      </w:pPr>
      <w:r>
        <w:t>Life tenant is presumptively liable for this kind of waste but this can be rebutted if there is express language in the grant saying the tenant is “unimpeachable for waste)</w:t>
      </w:r>
    </w:p>
    <w:p w14:paraId="13CBA836" w14:textId="71852EF8" w:rsidR="00700C02" w:rsidRDefault="00700C02" w:rsidP="00FF2496">
      <w:pPr>
        <w:pStyle w:val="ListParagraph"/>
        <w:numPr>
          <w:ilvl w:val="5"/>
          <w:numId w:val="36"/>
        </w:numPr>
      </w:pPr>
      <w:r w:rsidRPr="00DD2D6A">
        <w:rPr>
          <w:b/>
          <w:bCs/>
        </w:rPr>
        <w:t>Equitable waste</w:t>
      </w:r>
      <w:r>
        <w:t xml:space="preserve"> (aggravated voluntary waste): wanton act that diminishes property value (ex: smashing a window on purpose.) </w:t>
      </w:r>
    </w:p>
    <w:p w14:paraId="1D67E0C0" w14:textId="299E321C" w:rsidR="00FF2496" w:rsidRPr="00A67986" w:rsidRDefault="00FF2496" w:rsidP="00FF2496">
      <w:pPr>
        <w:pStyle w:val="ListParagraph"/>
        <w:numPr>
          <w:ilvl w:val="3"/>
          <w:numId w:val="37"/>
        </w:numPr>
      </w:pPr>
      <w:r>
        <w:t xml:space="preserve">Life tenant almost certainly liable for waste unless there’s a really clear clause that says “unimpeachable for all waste including equitable waste” – highly unlikely). </w:t>
      </w:r>
    </w:p>
    <w:p w14:paraId="05EB22F4" w14:textId="4FBD0C2E" w:rsidR="00FE4C64" w:rsidRDefault="00FE4C64" w:rsidP="00FE4C64">
      <w:pPr>
        <w:pStyle w:val="Heading1"/>
      </w:pPr>
      <w:bookmarkStart w:id="103" w:name="_Toc101268061"/>
      <w:r>
        <w:t xml:space="preserve">Aboriginal </w:t>
      </w:r>
      <w:r w:rsidR="002B332A">
        <w:t>title</w:t>
      </w:r>
      <w:bookmarkEnd w:id="103"/>
      <w:r>
        <w:t xml:space="preserve"> </w:t>
      </w:r>
    </w:p>
    <w:p w14:paraId="24127DA0" w14:textId="56EF0409" w:rsidR="002B332A" w:rsidRDefault="002B332A" w:rsidP="003B5EA8">
      <w:pPr>
        <w:jc w:val="center"/>
      </w:pPr>
      <w:r>
        <w:rPr>
          <w:noProof/>
        </w:rPr>
        <w:drawing>
          <wp:inline distT="0" distB="0" distL="0" distR="0" wp14:anchorId="28A958D0" wp14:editId="03C0E7AD">
            <wp:extent cx="6034509" cy="37617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6042835" cy="3766962"/>
                    </a:xfrm>
                    <a:prstGeom prst="rect">
                      <a:avLst/>
                    </a:prstGeom>
                  </pic:spPr>
                </pic:pic>
              </a:graphicData>
            </a:graphic>
          </wp:inline>
        </w:drawing>
      </w:r>
    </w:p>
    <w:p w14:paraId="2A7A9F51" w14:textId="77777777" w:rsidR="00283775" w:rsidRPr="002B332A" w:rsidRDefault="00283775" w:rsidP="003B5EA8">
      <w:pPr>
        <w:jc w:val="center"/>
      </w:pPr>
    </w:p>
    <w:p w14:paraId="73232D7B" w14:textId="77777777" w:rsidR="005370D2" w:rsidRPr="005370D2" w:rsidRDefault="005370D2" w:rsidP="00785825">
      <w:pPr>
        <w:pStyle w:val="Heading2"/>
      </w:pPr>
      <w:bookmarkStart w:id="104" w:name="_Toc101268062"/>
      <w:r w:rsidRPr="005370D2">
        <w:lastRenderedPageBreak/>
        <w:t>The Doctrine of Discovery</w:t>
      </w:r>
      <w:bookmarkEnd w:id="104"/>
      <w:r w:rsidRPr="005370D2">
        <w:t xml:space="preserve"> </w:t>
      </w:r>
    </w:p>
    <w:p w14:paraId="2794C650" w14:textId="11410225" w:rsidR="005370D2" w:rsidRPr="005370D2" w:rsidRDefault="005370D2" w:rsidP="00970305">
      <w:pPr>
        <w:numPr>
          <w:ilvl w:val="0"/>
          <w:numId w:val="38"/>
        </w:numPr>
        <w:spacing w:line="240" w:lineRule="auto"/>
      </w:pPr>
      <w:r w:rsidRPr="005370D2">
        <w:t xml:space="preserve">The doctrine of discovery was a principle of international law under which a </w:t>
      </w:r>
      <w:r w:rsidRPr="005370D2">
        <w:rPr>
          <w:b/>
          <w:bCs/>
        </w:rPr>
        <w:t>European government could claim sovereignty over a territory by discovering the territory prior to other European sovereigns</w:t>
      </w:r>
      <w:r w:rsidR="00785825">
        <w:rPr>
          <w:b/>
          <w:bCs/>
        </w:rPr>
        <w:t xml:space="preserve"> </w:t>
      </w:r>
      <w:r w:rsidRPr="005370D2">
        <w:t xml:space="preserve">(regardless of the prior presence of Indigenous groups) </w:t>
      </w:r>
    </w:p>
    <w:p w14:paraId="1188C401" w14:textId="77777777" w:rsidR="005370D2" w:rsidRPr="005370D2" w:rsidRDefault="005370D2" w:rsidP="00970305">
      <w:pPr>
        <w:numPr>
          <w:ilvl w:val="0"/>
          <w:numId w:val="38"/>
        </w:numPr>
        <w:spacing w:line="240" w:lineRule="auto"/>
      </w:pPr>
      <w:r w:rsidRPr="005370D2">
        <w:t>As understood at common law, discovery gave the sovereign the power to govern the territory as well as the underlying (or radical) title to the land, but it did not necessarily give the sovereign a right to possession of land already occupied by Indigenous groups (</w:t>
      </w:r>
      <w:r w:rsidRPr="005370D2">
        <w:rPr>
          <w:b/>
          <w:bCs/>
          <w:i/>
          <w:iCs/>
        </w:rPr>
        <w:t>Johnson v M’Intosh</w:t>
      </w:r>
      <w:r w:rsidRPr="005370D2">
        <w:t xml:space="preserve">). </w:t>
      </w:r>
    </w:p>
    <w:p w14:paraId="53A1BA8E" w14:textId="31BF68E9" w:rsidR="005370D2" w:rsidRPr="005370D2" w:rsidRDefault="005370D2" w:rsidP="00970305">
      <w:pPr>
        <w:numPr>
          <w:ilvl w:val="1"/>
          <w:numId w:val="38"/>
        </w:numPr>
        <w:spacing w:line="240" w:lineRule="auto"/>
      </w:pPr>
      <w:r w:rsidRPr="005370D2">
        <w:t xml:space="preserve">The Aboriginal property interest that burdened the Crown’s underlying title was known as “Indian title” (today Aboriginal title). </w:t>
      </w:r>
    </w:p>
    <w:p w14:paraId="7E7EC9AD" w14:textId="77777777" w:rsidR="005370D2" w:rsidRPr="005370D2" w:rsidRDefault="005370D2" w:rsidP="00785825">
      <w:pPr>
        <w:pStyle w:val="Heading2"/>
      </w:pPr>
      <w:bookmarkStart w:id="105" w:name="_Toc101268063"/>
      <w:r w:rsidRPr="005370D2">
        <w:t>Terra Nullius</w:t>
      </w:r>
      <w:bookmarkEnd w:id="105"/>
      <w:r w:rsidRPr="005370D2">
        <w:t xml:space="preserve">  </w:t>
      </w:r>
    </w:p>
    <w:p w14:paraId="610BE7DC" w14:textId="77777777" w:rsidR="005370D2" w:rsidRPr="005370D2" w:rsidRDefault="005370D2" w:rsidP="00970305">
      <w:pPr>
        <w:numPr>
          <w:ilvl w:val="0"/>
          <w:numId w:val="39"/>
        </w:numPr>
        <w:spacing w:line="240" w:lineRule="auto"/>
      </w:pPr>
      <w:r w:rsidRPr="005370D2">
        <w:rPr>
          <w:b/>
          <w:bCs/>
          <w:i/>
          <w:iCs/>
        </w:rPr>
        <w:t xml:space="preserve">Terra nullius </w:t>
      </w:r>
      <w:r w:rsidRPr="005370D2">
        <w:rPr>
          <w:b/>
          <w:bCs/>
        </w:rPr>
        <w:t xml:space="preserve">means land belonging to no one; unoccupied or uninhabited  </w:t>
      </w:r>
    </w:p>
    <w:p w14:paraId="20CAC00F" w14:textId="77777777" w:rsidR="005370D2" w:rsidRPr="005370D2" w:rsidRDefault="005370D2" w:rsidP="00970305">
      <w:pPr>
        <w:numPr>
          <w:ilvl w:val="0"/>
          <w:numId w:val="39"/>
        </w:numPr>
        <w:spacing w:line="240" w:lineRule="auto"/>
      </w:pPr>
      <w:r w:rsidRPr="005370D2">
        <w:t>Most British territories first settled in the 17</w:t>
      </w:r>
      <w:r w:rsidRPr="005370D2">
        <w:rPr>
          <w:vertAlign w:val="superscript"/>
        </w:rPr>
        <w:t>th</w:t>
      </w:r>
      <w:r w:rsidRPr="005370D2">
        <w:t xml:space="preserve"> and 18</w:t>
      </w:r>
      <w:r w:rsidRPr="005370D2">
        <w:rPr>
          <w:vertAlign w:val="superscript"/>
        </w:rPr>
        <w:t>th</w:t>
      </w:r>
      <w:r w:rsidRPr="005370D2">
        <w:t xml:space="preserve"> centuries , were not treated a</w:t>
      </w:r>
      <w:r w:rsidRPr="005370D2">
        <w:rPr>
          <w:i/>
          <w:iCs/>
        </w:rPr>
        <w:t xml:space="preserve">s </w:t>
      </w:r>
      <w:r w:rsidRPr="005370D2">
        <w:rPr>
          <w:b/>
          <w:bCs/>
          <w:i/>
          <w:iCs/>
        </w:rPr>
        <w:t xml:space="preserve">terra nullius </w:t>
      </w:r>
    </w:p>
    <w:p w14:paraId="1D36D0D3" w14:textId="77777777" w:rsidR="005370D2" w:rsidRPr="005370D2" w:rsidRDefault="005370D2" w:rsidP="00970305">
      <w:pPr>
        <w:numPr>
          <w:ilvl w:val="1"/>
          <w:numId w:val="39"/>
        </w:numPr>
        <w:spacing w:line="240" w:lineRule="auto"/>
      </w:pPr>
      <w:r w:rsidRPr="005370D2">
        <w:t>However, some British territories settled in the 19</w:t>
      </w:r>
      <w:r w:rsidRPr="005370D2">
        <w:rPr>
          <w:vertAlign w:val="superscript"/>
        </w:rPr>
        <w:t>th</w:t>
      </w:r>
      <w:r w:rsidRPr="005370D2">
        <w:t xml:space="preserve"> century were treated as </w:t>
      </w:r>
      <w:r w:rsidRPr="005370D2">
        <w:rPr>
          <w:b/>
          <w:bCs/>
          <w:i/>
          <w:iCs/>
        </w:rPr>
        <w:t xml:space="preserve">terra nullius </w:t>
      </w:r>
      <w:r w:rsidRPr="005370D2">
        <w:t xml:space="preserve">including British Columbia and Australia </w:t>
      </w:r>
    </w:p>
    <w:p w14:paraId="5AF5EC2B" w14:textId="77777777" w:rsidR="005370D2" w:rsidRPr="005370D2" w:rsidRDefault="005370D2" w:rsidP="00970305">
      <w:pPr>
        <w:numPr>
          <w:ilvl w:val="2"/>
          <w:numId w:val="39"/>
        </w:numPr>
        <w:spacing w:line="240" w:lineRule="auto"/>
      </w:pPr>
      <w:r w:rsidRPr="005370D2">
        <w:rPr>
          <w:b/>
          <w:bCs/>
        </w:rPr>
        <w:t xml:space="preserve">The Crown asserted a claim to both sovereignty and full beneficial ownership of the land, despite prior Indigenous occupation of the land. </w:t>
      </w:r>
    </w:p>
    <w:p w14:paraId="3373105D" w14:textId="1B0D0B52" w:rsidR="005370D2" w:rsidRPr="005370D2" w:rsidRDefault="005370D2" w:rsidP="00970305">
      <w:pPr>
        <w:numPr>
          <w:ilvl w:val="0"/>
          <w:numId w:val="39"/>
        </w:numPr>
      </w:pPr>
      <w:r w:rsidRPr="005370D2">
        <w:rPr>
          <w:b/>
          <w:bCs/>
          <w:i/>
          <w:iCs/>
        </w:rPr>
        <w:t xml:space="preserve">Terra nullius </w:t>
      </w:r>
      <w:r w:rsidRPr="005370D2">
        <w:rPr>
          <w:b/>
          <w:bCs/>
        </w:rPr>
        <w:t>has since been repudiated by courts</w:t>
      </w:r>
      <w:r w:rsidRPr="005370D2">
        <w:t xml:space="preserve"> in both Australia (</w:t>
      </w:r>
      <w:r w:rsidRPr="005370D2">
        <w:rPr>
          <w:i/>
          <w:iCs/>
        </w:rPr>
        <w:t>Mabo</w:t>
      </w:r>
      <w:r w:rsidRPr="005370D2">
        <w:t>) and BC (</w:t>
      </w:r>
      <w:r w:rsidRPr="005370D2">
        <w:rPr>
          <w:i/>
          <w:iCs/>
        </w:rPr>
        <w:t>Calder</w:t>
      </w:r>
      <w:r w:rsidRPr="005370D2">
        <w:t xml:space="preserve">). </w:t>
      </w:r>
    </w:p>
    <w:p w14:paraId="560E6878" w14:textId="694DA299" w:rsidR="00FE4C64" w:rsidRDefault="00C03532" w:rsidP="00C03532">
      <w:pPr>
        <w:pStyle w:val="Heading2"/>
      </w:pPr>
      <w:bookmarkStart w:id="106" w:name="_Toc101268064"/>
      <w:r>
        <w:t>History of Aboriginal Title</w:t>
      </w:r>
      <w:bookmarkEnd w:id="106"/>
      <w:r>
        <w:t xml:space="preserve"> </w:t>
      </w:r>
    </w:p>
    <w:p w14:paraId="6263B892" w14:textId="22A4132C" w:rsidR="00C03532" w:rsidRDefault="00C03532" w:rsidP="00C03532">
      <w:pPr>
        <w:pStyle w:val="ListParagraph"/>
        <w:numPr>
          <w:ilvl w:val="0"/>
          <w:numId w:val="37"/>
        </w:numPr>
      </w:pPr>
      <w:r>
        <w:t>Aboriginal title as been recognized by common law courts for at least two centuries (Johnson v M’Intosh, 1823), but it was recognized prior to that in the colonial practices of the British, in colonial statutes, and in imperial legislation (</w:t>
      </w:r>
      <w:r w:rsidRPr="00C03532">
        <w:rPr>
          <w:b/>
          <w:bCs/>
          <w:i/>
          <w:iCs/>
          <w:color w:val="00B0F0"/>
        </w:rPr>
        <w:t>BNA</w:t>
      </w:r>
      <w:r>
        <w:t xml:space="preserve">). </w:t>
      </w:r>
    </w:p>
    <w:p w14:paraId="0B804F89" w14:textId="190BA617" w:rsidR="00C03532" w:rsidRDefault="00C03532" w:rsidP="00C03532">
      <w:pPr>
        <w:pStyle w:val="ListParagraph"/>
        <w:numPr>
          <w:ilvl w:val="0"/>
          <w:numId w:val="37"/>
        </w:numPr>
      </w:pPr>
      <w:r>
        <w:t>The practice of entering into land cession treaties with Indigenous people can be traced to the early days of British settlement in the 17</w:t>
      </w:r>
      <w:r w:rsidRPr="00C03532">
        <w:rPr>
          <w:vertAlign w:val="superscript"/>
        </w:rPr>
        <w:t>th</w:t>
      </w:r>
      <w:r>
        <w:t xml:space="preserve"> century. </w:t>
      </w:r>
    </w:p>
    <w:p w14:paraId="6EEF6D63" w14:textId="3F84D2E3" w:rsidR="00C03532" w:rsidRDefault="00C03532" w:rsidP="00BC7BAE">
      <w:pPr>
        <w:pStyle w:val="Heading3"/>
      </w:pPr>
      <w:bookmarkStart w:id="107" w:name="_Toc101268065"/>
      <w:r>
        <w:t>Recognition of Aboriginal Title in canada</w:t>
      </w:r>
      <w:bookmarkEnd w:id="107"/>
    </w:p>
    <w:p w14:paraId="0BBCFCA5" w14:textId="5F158DB2" w:rsidR="00C03532" w:rsidRDefault="00C03532" w:rsidP="00C03532">
      <w:pPr>
        <w:pStyle w:val="ListParagraph"/>
        <w:numPr>
          <w:ilvl w:val="0"/>
          <w:numId w:val="37"/>
        </w:numPr>
      </w:pPr>
      <w:r w:rsidRPr="005370D2">
        <w:rPr>
          <w:b/>
          <w:bCs/>
          <w:i/>
          <w:iCs/>
          <w:color w:val="92D050"/>
        </w:rPr>
        <w:t>St. Catherine’s Milling v The Queen (1888):</w:t>
      </w:r>
      <w:r w:rsidRPr="005370D2">
        <w:rPr>
          <w:color w:val="92D050"/>
        </w:rPr>
        <w:t xml:space="preserve"> </w:t>
      </w:r>
      <w:r>
        <w:t xml:space="preserve">Dismissive of Aboriginal title, called it a “personal and usufructuary right” – something short of a true property right. </w:t>
      </w:r>
    </w:p>
    <w:p w14:paraId="58E9D4DB" w14:textId="20312D6C" w:rsidR="00C03532" w:rsidRDefault="00C03532" w:rsidP="00C03532">
      <w:pPr>
        <w:pStyle w:val="ListParagraph"/>
        <w:numPr>
          <w:ilvl w:val="0"/>
          <w:numId w:val="37"/>
        </w:numPr>
      </w:pPr>
      <w:r w:rsidRPr="005370D2">
        <w:rPr>
          <w:b/>
          <w:bCs/>
          <w:i/>
          <w:iCs/>
          <w:color w:val="92D050"/>
        </w:rPr>
        <w:t>Calder (1973):</w:t>
      </w:r>
      <w:r w:rsidRPr="005370D2">
        <w:rPr>
          <w:color w:val="92D050"/>
        </w:rPr>
        <w:t xml:space="preserve"> </w:t>
      </w:r>
      <w:r>
        <w:t xml:space="preserve">left open the possibility that the doctrine of Aboriginal title applied in BC and that title had not been extinguished through legislation. </w:t>
      </w:r>
      <w:r w:rsidR="00BC7BAE">
        <w:t xml:space="preserve">Repudiated the doctrine of </w:t>
      </w:r>
      <w:r w:rsidR="00BC7BAE" w:rsidRPr="00BC7BAE">
        <w:rPr>
          <w:i/>
          <w:iCs/>
        </w:rPr>
        <w:t>terra nullius</w:t>
      </w:r>
      <w:r w:rsidR="00BC7BAE">
        <w:t xml:space="preserve">. </w:t>
      </w:r>
      <w:r w:rsidR="005370D2">
        <w:t xml:space="preserve">This raised the prospect of title claims through vast swaths of unceded territory in BC. </w:t>
      </w:r>
    </w:p>
    <w:p w14:paraId="4E2E226B" w14:textId="0C272FDA" w:rsidR="00785825" w:rsidRPr="00785825" w:rsidRDefault="00785825" w:rsidP="00785825">
      <w:pPr>
        <w:pStyle w:val="ListParagraph"/>
        <w:numPr>
          <w:ilvl w:val="1"/>
          <w:numId w:val="37"/>
        </w:numPr>
      </w:pPr>
      <w:r w:rsidRPr="00785825">
        <w:t xml:space="preserve">Eventually resolved through the </w:t>
      </w:r>
      <w:r w:rsidRPr="00785825">
        <w:rPr>
          <w:b/>
          <w:bCs/>
        </w:rPr>
        <w:t>Nisga’a Final Agreement</w:t>
      </w:r>
      <w:r w:rsidRPr="00785825">
        <w:t xml:space="preserve"> </w:t>
      </w:r>
      <w:r>
        <w:t>(modern treaty)</w:t>
      </w:r>
    </w:p>
    <w:p w14:paraId="3EFE2EBD" w14:textId="1ECB28BF" w:rsidR="005370D2" w:rsidRDefault="005370D2" w:rsidP="00C03532">
      <w:pPr>
        <w:pStyle w:val="ListParagraph"/>
        <w:numPr>
          <w:ilvl w:val="0"/>
          <w:numId w:val="37"/>
        </w:numPr>
      </w:pPr>
      <w:r w:rsidRPr="005370D2">
        <w:rPr>
          <w:b/>
          <w:bCs/>
          <w:i/>
          <w:iCs/>
          <w:color w:val="00B0F0"/>
        </w:rPr>
        <w:t>Constitution Act of 1982</w:t>
      </w:r>
      <w:r w:rsidRPr="005370D2">
        <w:rPr>
          <w:color w:val="00B0F0"/>
        </w:rPr>
        <w:t xml:space="preserve"> </w:t>
      </w:r>
      <w:r>
        <w:t xml:space="preserve">was ambiguous, but constitutionally protected Aboriginal title. </w:t>
      </w:r>
    </w:p>
    <w:p w14:paraId="72E6E786" w14:textId="413C3D9B" w:rsidR="00785825" w:rsidRDefault="00785825" w:rsidP="00785825">
      <w:pPr>
        <w:pStyle w:val="Heading2"/>
      </w:pPr>
      <w:bookmarkStart w:id="108" w:name="_Toc101268066"/>
      <w:r>
        <w:t>Outstanding Aboriginal Title Claims</w:t>
      </w:r>
      <w:bookmarkEnd w:id="108"/>
    </w:p>
    <w:p w14:paraId="3F143C53" w14:textId="2A7696D3" w:rsidR="00785825" w:rsidRDefault="00785825" w:rsidP="00785825">
      <w:pPr>
        <w:pStyle w:val="ListParagraph"/>
        <w:numPr>
          <w:ilvl w:val="0"/>
          <w:numId w:val="37"/>
        </w:numPr>
      </w:pPr>
      <w:r>
        <w:t xml:space="preserve">Many Aboriginal title claims remain unresolved, what now? </w:t>
      </w:r>
    </w:p>
    <w:p w14:paraId="2284DFA4" w14:textId="6D103386" w:rsidR="00785825" w:rsidRDefault="00785825" w:rsidP="00785825">
      <w:pPr>
        <w:pStyle w:val="ListParagraph"/>
        <w:numPr>
          <w:ilvl w:val="1"/>
          <w:numId w:val="37"/>
        </w:numPr>
      </w:pPr>
      <w:r>
        <w:lastRenderedPageBreak/>
        <w:t xml:space="preserve">Treaty negotiations like the ones that led to the Nisga’a Final Agreement and other modern treaties. </w:t>
      </w:r>
    </w:p>
    <w:p w14:paraId="21957DB0" w14:textId="03A6D58B" w:rsidR="00785825" w:rsidRDefault="00785825" w:rsidP="00785825">
      <w:pPr>
        <w:pStyle w:val="ListParagraph"/>
        <w:numPr>
          <w:ilvl w:val="1"/>
          <w:numId w:val="37"/>
        </w:numPr>
      </w:pPr>
      <w:r>
        <w:t>Litigation to have Aboriginal title declared by the courts (</w:t>
      </w:r>
      <w:r w:rsidRPr="00785825">
        <w:rPr>
          <w:b/>
          <w:bCs/>
          <w:i/>
          <w:iCs/>
          <w:color w:val="92D050"/>
        </w:rPr>
        <w:t>Delgamuukw</w:t>
      </w:r>
      <w:r>
        <w:t>)</w:t>
      </w:r>
    </w:p>
    <w:p w14:paraId="47F89B23" w14:textId="57C16D13" w:rsidR="00604E5C" w:rsidRDefault="00785825" w:rsidP="00604E5C">
      <w:pPr>
        <w:pStyle w:val="ListParagraph"/>
        <w:numPr>
          <w:ilvl w:val="2"/>
          <w:numId w:val="37"/>
        </w:numPr>
      </w:pPr>
      <w:r w:rsidRPr="00785825">
        <w:rPr>
          <w:b/>
          <w:bCs/>
          <w:i/>
          <w:iCs/>
          <w:color w:val="92D050"/>
        </w:rPr>
        <w:t>Delgamuukw:</w:t>
      </w:r>
      <w:r w:rsidRPr="00785825">
        <w:rPr>
          <w:color w:val="92D050"/>
        </w:rPr>
        <w:t xml:space="preserve"> </w:t>
      </w:r>
      <w:r>
        <w:t xml:space="preserve">Aboriginal title claim brought forward by Gitxsan and Wet’suwet’en peoples. </w:t>
      </w:r>
      <w:r w:rsidR="00597A51">
        <w:t>Dismissed due to procedural issues but still gave plenty of information about Aboriginal t</w:t>
      </w:r>
      <w:r w:rsidR="00604E5C">
        <w:t xml:space="preserve">itle (below). </w:t>
      </w:r>
    </w:p>
    <w:p w14:paraId="32825389" w14:textId="17A1B4E8" w:rsidR="00604E5C" w:rsidRDefault="00604E5C" w:rsidP="00604E5C">
      <w:pPr>
        <w:pStyle w:val="ListParagraph"/>
        <w:numPr>
          <w:ilvl w:val="2"/>
          <w:numId w:val="37"/>
        </w:numPr>
      </w:pPr>
      <w:r>
        <w:rPr>
          <w:b/>
          <w:bCs/>
          <w:i/>
          <w:iCs/>
          <w:color w:val="92D050"/>
        </w:rPr>
        <w:t>NOTE:</w:t>
      </w:r>
      <w:r>
        <w:t xml:space="preserve"> </w:t>
      </w:r>
      <w:r w:rsidR="00F10D8E">
        <w:t xml:space="preserve">even if a title claim exists, the group may still have Aboriginal rights associated with the land under the </w:t>
      </w:r>
      <w:r w:rsidR="00F10D8E" w:rsidRPr="00F10D8E">
        <w:rPr>
          <w:b/>
          <w:bCs/>
          <w:i/>
          <w:iCs/>
          <w:color w:val="92D050"/>
        </w:rPr>
        <w:t>Van der Peet</w:t>
      </w:r>
      <w:r w:rsidR="00F10D8E" w:rsidRPr="00F10D8E">
        <w:rPr>
          <w:color w:val="92D050"/>
        </w:rPr>
        <w:t xml:space="preserve"> </w:t>
      </w:r>
      <w:r w:rsidR="00F10D8E">
        <w:t xml:space="preserve">test. </w:t>
      </w:r>
    </w:p>
    <w:p w14:paraId="700E1763" w14:textId="696D641F" w:rsidR="00C74B4D" w:rsidRDefault="00C74B4D" w:rsidP="00C74B4D">
      <w:pPr>
        <w:pStyle w:val="Heading3"/>
      </w:pPr>
      <w:bookmarkStart w:id="109" w:name="_Toc101268067"/>
      <w:r>
        <w:t xml:space="preserve">sources and content of Aboriginal Title </w:t>
      </w:r>
      <w:r w:rsidRPr="00C74B4D">
        <w:rPr>
          <w:b/>
          <w:bCs/>
          <w:i/>
          <w:iCs/>
          <w:color w:val="92D050"/>
        </w:rPr>
        <w:t>(Delgamuukw)</w:t>
      </w:r>
      <w:bookmarkEnd w:id="109"/>
    </w:p>
    <w:p w14:paraId="6F08F95B" w14:textId="07FBF63C" w:rsidR="00597A51" w:rsidRDefault="00597A51" w:rsidP="00597A51">
      <w:pPr>
        <w:pStyle w:val="ListParagraph"/>
        <w:numPr>
          <w:ilvl w:val="5"/>
          <w:numId w:val="37"/>
        </w:numPr>
      </w:pPr>
      <w:r w:rsidRPr="00597A51">
        <w:rPr>
          <w:b/>
          <w:bCs/>
        </w:rPr>
        <w:t xml:space="preserve">Aboriginal title is </w:t>
      </w:r>
      <w:r w:rsidRPr="00597A51">
        <w:rPr>
          <w:b/>
          <w:bCs/>
          <w:i/>
          <w:iCs/>
        </w:rPr>
        <w:t>sui generis</w:t>
      </w:r>
      <w:r w:rsidRPr="00597A51">
        <w:rPr>
          <w:b/>
          <w:bCs/>
        </w:rPr>
        <w:t>:</w:t>
      </w:r>
      <w:r w:rsidRPr="00597A51">
        <w:t xml:space="preserve"> </w:t>
      </w:r>
      <w:r>
        <w:t xml:space="preserve">a unique estate. Informed by common law and Indigenous perspectives.  </w:t>
      </w:r>
    </w:p>
    <w:p w14:paraId="651318B2" w14:textId="6D9F77E9" w:rsidR="00597A51" w:rsidRDefault="00597A51" w:rsidP="00597A51">
      <w:pPr>
        <w:pStyle w:val="ListParagraph"/>
        <w:numPr>
          <w:ilvl w:val="5"/>
          <w:numId w:val="37"/>
        </w:numPr>
      </w:pPr>
      <w:r>
        <w:t xml:space="preserve">It is based on occupation by an </w:t>
      </w:r>
      <w:r w:rsidR="006901CD">
        <w:t>Indigenous</w:t>
      </w:r>
      <w:r>
        <w:t xml:space="preserve"> group prior to the Crown’s assertion of sovereignty</w:t>
      </w:r>
      <w:r w:rsidR="006901CD">
        <w:t xml:space="preserve">. The Royal Proclamation recognized this interest but did not create it, which is relevant in BC where the Royal Proclamation may not apply. </w:t>
      </w:r>
    </w:p>
    <w:p w14:paraId="19C81298" w14:textId="0AD5343C" w:rsidR="006901CD" w:rsidRDefault="006901CD" w:rsidP="00597A51">
      <w:pPr>
        <w:pStyle w:val="ListParagraph"/>
        <w:numPr>
          <w:ilvl w:val="5"/>
          <w:numId w:val="37"/>
        </w:numPr>
      </w:pPr>
      <w:r>
        <w:t xml:space="preserve">Aboriginal Title comes from </w:t>
      </w:r>
    </w:p>
    <w:p w14:paraId="30419BB8" w14:textId="40548F32" w:rsidR="006901CD" w:rsidRDefault="006901CD" w:rsidP="00970305">
      <w:pPr>
        <w:pStyle w:val="ListParagraph"/>
        <w:numPr>
          <w:ilvl w:val="3"/>
          <w:numId w:val="39"/>
        </w:numPr>
      </w:pPr>
      <w:r>
        <w:t>Occupation of land; and</w:t>
      </w:r>
    </w:p>
    <w:p w14:paraId="07064922" w14:textId="44598578" w:rsidR="006901CD" w:rsidRDefault="006901CD" w:rsidP="00970305">
      <w:pPr>
        <w:pStyle w:val="ListParagraph"/>
        <w:numPr>
          <w:ilvl w:val="3"/>
          <w:numId w:val="39"/>
        </w:numPr>
      </w:pPr>
      <w:r>
        <w:t>The relationship between the common law and pre-existing principles of Indigenous law; BUT</w:t>
      </w:r>
    </w:p>
    <w:p w14:paraId="396218F3" w14:textId="06791E75" w:rsidR="006901CD" w:rsidRDefault="006901CD" w:rsidP="006901CD">
      <w:pPr>
        <w:pStyle w:val="ListParagraph"/>
        <w:ind w:left="2880"/>
      </w:pPr>
      <w:r>
        <w:t xml:space="preserve">The Crown holds underlying title, as it does with any estate in Canada, on the basis of “asserted title”. This is controversial. </w:t>
      </w:r>
    </w:p>
    <w:p w14:paraId="6F9215C4" w14:textId="00098D3E" w:rsidR="006901CD" w:rsidRDefault="006901CD" w:rsidP="006901CD">
      <w:pPr>
        <w:pStyle w:val="ListParagraph"/>
        <w:numPr>
          <w:ilvl w:val="5"/>
          <w:numId w:val="37"/>
        </w:numPr>
      </w:pPr>
      <w:r>
        <w:t xml:space="preserve">Aboriginal title is inherently collective in nature, held by the Indigenous nation as a whole. </w:t>
      </w:r>
    </w:p>
    <w:p w14:paraId="097C25D8" w14:textId="613C68D7" w:rsidR="006901CD" w:rsidRDefault="006901CD" w:rsidP="006901CD">
      <w:pPr>
        <w:pStyle w:val="ListParagraph"/>
        <w:numPr>
          <w:ilvl w:val="5"/>
          <w:numId w:val="37"/>
        </w:numPr>
      </w:pPr>
      <w:r>
        <w:t xml:space="preserve">Aboriginal title includes the right to exclusive use and occupation, subject to unique features and restrictions: </w:t>
      </w:r>
    </w:p>
    <w:p w14:paraId="658EEEC6" w14:textId="03E74C0F" w:rsidR="006901CD" w:rsidRDefault="006901CD" w:rsidP="00970305">
      <w:pPr>
        <w:pStyle w:val="ListParagraph"/>
        <w:numPr>
          <w:ilvl w:val="2"/>
          <w:numId w:val="38"/>
        </w:numPr>
      </w:pPr>
      <w:r>
        <w:t xml:space="preserve">Inalienable EXCEPT to the Crown; </w:t>
      </w:r>
    </w:p>
    <w:p w14:paraId="5B5DA062" w14:textId="11EB0229" w:rsidR="006901CD" w:rsidRDefault="006901CD" w:rsidP="00970305">
      <w:pPr>
        <w:pStyle w:val="ListParagraph"/>
        <w:numPr>
          <w:ilvl w:val="2"/>
          <w:numId w:val="38"/>
        </w:numPr>
      </w:pPr>
      <w:r>
        <w:t>Inherent limit on use: uses must not be “irreconcilable with the nature of the occupation of</w:t>
      </w:r>
      <w:r w:rsidR="00C74B4D">
        <w:t xml:space="preserve"> the </w:t>
      </w:r>
      <w:r>
        <w:t>land and the relationship that the particular group had with the land”</w:t>
      </w:r>
    </w:p>
    <w:p w14:paraId="68E341A5" w14:textId="2A526BF9" w:rsidR="00C74B4D" w:rsidRDefault="00C74B4D" w:rsidP="00970305">
      <w:pPr>
        <w:pStyle w:val="ListParagraph"/>
        <w:numPr>
          <w:ilvl w:val="3"/>
          <w:numId w:val="38"/>
        </w:numPr>
      </w:pPr>
      <w:r>
        <w:t xml:space="preserve">So, Nations cannot use a traditional hunting ground for strip mining, nor can they build a parking lot on culturally significant land. (Paternalistic) BUT – uses are not restricted to those uses that the group traditionally engaged in. Aboriginal title has a modern, economic component. </w:t>
      </w:r>
    </w:p>
    <w:p w14:paraId="3704EB40" w14:textId="601645AA" w:rsidR="00C74B4D" w:rsidRDefault="00C74B4D" w:rsidP="00C74B4D">
      <w:pPr>
        <w:pStyle w:val="Heading3"/>
        <w:rPr>
          <w:b/>
          <w:bCs/>
          <w:i/>
          <w:iCs/>
          <w:color w:val="92D050"/>
        </w:rPr>
      </w:pPr>
      <w:bookmarkStart w:id="110" w:name="_Toc101268068"/>
      <w:r>
        <w:t xml:space="preserve">Establishing a claim to aboriginal title </w:t>
      </w:r>
      <w:r w:rsidRPr="00C74B4D">
        <w:rPr>
          <w:b/>
          <w:bCs/>
          <w:i/>
          <w:iCs/>
          <w:color w:val="92D050"/>
        </w:rPr>
        <w:t>(Delgamuukw)</w:t>
      </w:r>
      <w:bookmarkEnd w:id="110"/>
    </w:p>
    <w:p w14:paraId="517B69FE" w14:textId="1910C08A" w:rsidR="00C74B4D" w:rsidRDefault="00C74B4D" w:rsidP="00970305">
      <w:pPr>
        <w:pStyle w:val="ListParagraph"/>
        <w:numPr>
          <w:ilvl w:val="0"/>
          <w:numId w:val="38"/>
        </w:numPr>
      </w:pPr>
      <w:r>
        <w:t xml:space="preserve">Test for Aboriginal title: </w:t>
      </w:r>
    </w:p>
    <w:p w14:paraId="32B72CC6" w14:textId="4526605A" w:rsidR="00C74B4D" w:rsidRDefault="00C74B4D" w:rsidP="00970305">
      <w:pPr>
        <w:pStyle w:val="ListParagraph"/>
        <w:numPr>
          <w:ilvl w:val="0"/>
          <w:numId w:val="40"/>
        </w:numPr>
      </w:pPr>
      <w:r>
        <w:t xml:space="preserve">Occupation of land </w:t>
      </w:r>
      <w:r w:rsidRPr="00C74B4D">
        <w:rPr>
          <w:b/>
          <w:bCs/>
        </w:rPr>
        <w:t>at the time</w:t>
      </w:r>
      <w:r>
        <w:t xml:space="preserve"> the Crown asserted sovereignty over the land. Consider: </w:t>
      </w:r>
    </w:p>
    <w:p w14:paraId="5B6EBBD7" w14:textId="2AA545A3" w:rsidR="00C74B4D" w:rsidRDefault="00C74B4D" w:rsidP="00970305">
      <w:pPr>
        <w:pStyle w:val="ListParagraph"/>
        <w:numPr>
          <w:ilvl w:val="1"/>
          <w:numId w:val="40"/>
        </w:numPr>
      </w:pPr>
      <w:r>
        <w:t xml:space="preserve">Indigenous laws in relation to the land. </w:t>
      </w:r>
    </w:p>
    <w:p w14:paraId="216D5429" w14:textId="5B7300B5" w:rsidR="00C74B4D" w:rsidRDefault="00C74B4D" w:rsidP="00970305">
      <w:pPr>
        <w:pStyle w:val="ListParagraph"/>
        <w:numPr>
          <w:ilvl w:val="1"/>
          <w:numId w:val="40"/>
        </w:numPr>
      </w:pPr>
      <w:r>
        <w:t xml:space="preserve">Physical occupation (dwellings, cultivation, regular use (hunting, transpo)) </w:t>
      </w:r>
    </w:p>
    <w:p w14:paraId="65EEFCD0" w14:textId="52599B05" w:rsidR="00C74B4D" w:rsidRDefault="00C74B4D" w:rsidP="00970305">
      <w:pPr>
        <w:pStyle w:val="ListParagraph"/>
        <w:numPr>
          <w:ilvl w:val="0"/>
          <w:numId w:val="40"/>
        </w:numPr>
      </w:pPr>
      <w:r w:rsidRPr="00C74B4D">
        <w:rPr>
          <w:b/>
          <w:bCs/>
        </w:rPr>
        <w:t>Continuity</w:t>
      </w:r>
      <w:r>
        <w:t xml:space="preserve"> of occupation (if present occupation is relied on as proof of pre-sovereignty occupation)</w:t>
      </w:r>
    </w:p>
    <w:p w14:paraId="2CB18C3E" w14:textId="77777777" w:rsidR="00955278" w:rsidRDefault="00C74B4D" w:rsidP="00970305">
      <w:pPr>
        <w:pStyle w:val="ListParagraph"/>
        <w:numPr>
          <w:ilvl w:val="0"/>
          <w:numId w:val="40"/>
        </w:numPr>
      </w:pPr>
      <w:r>
        <w:t xml:space="preserve">Occupation must be </w:t>
      </w:r>
      <w:r w:rsidRPr="00C74B4D">
        <w:rPr>
          <w:b/>
          <w:bCs/>
        </w:rPr>
        <w:t>exclusive</w:t>
      </w:r>
      <w:r>
        <w:t>.</w:t>
      </w:r>
    </w:p>
    <w:p w14:paraId="529CF64B" w14:textId="44AD6086" w:rsidR="00C74B4D" w:rsidRPr="00C74B4D" w:rsidRDefault="00955278" w:rsidP="00955278">
      <w:pPr>
        <w:pStyle w:val="Heading4"/>
      </w:pPr>
      <w:r>
        <w:lastRenderedPageBreak/>
        <w:t xml:space="preserve">Application of this test in </w:t>
      </w:r>
      <w:r w:rsidRPr="00955278">
        <w:rPr>
          <w:b/>
          <w:bCs/>
          <w:i/>
          <w:iCs/>
          <w:color w:val="92D050"/>
        </w:rPr>
        <w:t>Tsilh</w:t>
      </w:r>
      <w:r w:rsidR="00BF28E0">
        <w:rPr>
          <w:b/>
          <w:bCs/>
          <w:i/>
          <w:iCs/>
          <w:color w:val="92D050"/>
        </w:rPr>
        <w:t>Q</w:t>
      </w:r>
      <w:r w:rsidRPr="00955278">
        <w:rPr>
          <w:b/>
          <w:bCs/>
          <w:i/>
          <w:iCs/>
          <w:color w:val="92D050"/>
        </w:rPr>
        <w:t>ot’in</w:t>
      </w:r>
      <w:r w:rsidR="00C74B4D" w:rsidRPr="00955278">
        <w:rPr>
          <w:b/>
          <w:bCs/>
          <w:i/>
          <w:iCs/>
          <w:color w:val="92D050"/>
        </w:rPr>
        <w:t xml:space="preserve"> </w:t>
      </w:r>
    </w:p>
    <w:p w14:paraId="38974A84" w14:textId="1BEBCFE2" w:rsidR="00C74B4D" w:rsidRPr="00BF28E0" w:rsidRDefault="00955278" w:rsidP="00970305">
      <w:pPr>
        <w:pStyle w:val="ListParagraph"/>
        <w:numPr>
          <w:ilvl w:val="0"/>
          <w:numId w:val="41"/>
        </w:numPr>
        <w:rPr>
          <w:b/>
          <w:bCs/>
        </w:rPr>
      </w:pPr>
      <w:r w:rsidRPr="00BF28E0">
        <w:rPr>
          <w:b/>
          <w:bCs/>
        </w:rPr>
        <w:t xml:space="preserve">Occupation of the land: </w:t>
      </w:r>
    </w:p>
    <w:p w14:paraId="4092E180" w14:textId="1C2973F3" w:rsidR="00955278" w:rsidRDefault="00955278" w:rsidP="00970305">
      <w:pPr>
        <w:pStyle w:val="ListParagraph"/>
        <w:numPr>
          <w:ilvl w:val="1"/>
          <w:numId w:val="41"/>
        </w:numPr>
      </w:pPr>
      <w:r w:rsidRPr="00955278">
        <w:rPr>
          <w:b/>
          <w:bCs/>
        </w:rPr>
        <w:t>Oral history:</w:t>
      </w:r>
      <w:r>
        <w:t xml:space="preserve"> SCC said the courts must consider oral evidence – would be unjust to require written records from Indigenous groups that rely on oral history. </w:t>
      </w:r>
    </w:p>
    <w:p w14:paraId="7958AF86" w14:textId="65C3953E" w:rsidR="00955278" w:rsidRDefault="00955278" w:rsidP="00970305">
      <w:pPr>
        <w:pStyle w:val="ListParagraph"/>
        <w:numPr>
          <w:ilvl w:val="1"/>
          <w:numId w:val="41"/>
        </w:numPr>
      </w:pPr>
      <w:r w:rsidRPr="00955278">
        <w:rPr>
          <w:b/>
          <w:bCs/>
        </w:rPr>
        <w:t>Rejection of site-specific approach:</w:t>
      </w:r>
      <w:r>
        <w:t xml:space="preserve"> Must consider the size of the group and the manner of life – nomadic peoples may use a broad swath of land regularly even if they don’t technically live on it full-time or continuously. </w:t>
      </w:r>
    </w:p>
    <w:p w14:paraId="4E19FFBC" w14:textId="6BB1F218" w:rsidR="00955278" w:rsidRDefault="00955278" w:rsidP="00970305">
      <w:pPr>
        <w:pStyle w:val="ListParagraph"/>
        <w:numPr>
          <w:ilvl w:val="1"/>
          <w:numId w:val="41"/>
        </w:numPr>
      </w:pPr>
      <w:r>
        <w:rPr>
          <w:b/>
          <w:bCs/>
        </w:rPr>
        <w:t>Character of the land:</w:t>
      </w:r>
      <w:r>
        <w:t xml:space="preserve"> more inhospitable land may force groups to make use of larger tracts. </w:t>
      </w:r>
    </w:p>
    <w:p w14:paraId="7FA046BE" w14:textId="73113767" w:rsidR="00BF28E0" w:rsidRPr="00BF28E0" w:rsidRDefault="00BF28E0" w:rsidP="00970305">
      <w:pPr>
        <w:pStyle w:val="ListParagraph"/>
        <w:numPr>
          <w:ilvl w:val="0"/>
          <w:numId w:val="41"/>
        </w:numPr>
      </w:pPr>
      <w:r w:rsidRPr="00BF28E0">
        <w:rPr>
          <w:b/>
          <w:bCs/>
        </w:rPr>
        <w:t>Continuity:</w:t>
      </w:r>
      <w:r>
        <w:t xml:space="preserve"> Seasonal use of tracts of lands sufficient to ground claim in some cases – nomadic peoples, inhospitable tracts of land. </w:t>
      </w:r>
    </w:p>
    <w:p w14:paraId="24A183F9" w14:textId="257E93DA" w:rsidR="00955278" w:rsidRDefault="00955278" w:rsidP="00970305">
      <w:pPr>
        <w:pStyle w:val="ListParagraph"/>
        <w:numPr>
          <w:ilvl w:val="0"/>
          <w:numId w:val="41"/>
        </w:numPr>
      </w:pPr>
      <w:r w:rsidRPr="00BF28E0">
        <w:rPr>
          <w:b/>
          <w:bCs/>
        </w:rPr>
        <w:t>Common law relating to occupation:</w:t>
      </w:r>
      <w:r>
        <w:t xml:space="preserve"> </w:t>
      </w:r>
      <w:r w:rsidR="00BF28E0">
        <w:t xml:space="preserve">Adverse possession not the right doctrine – </w:t>
      </w:r>
      <w:r w:rsidR="00BF28E0" w:rsidRPr="00BF28E0">
        <w:rPr>
          <w:b/>
          <w:bCs/>
        </w:rPr>
        <w:t>General Occupancy:</w:t>
      </w:r>
      <w:r w:rsidR="00BF28E0">
        <w:t xml:space="preserve"> “intention to occupy and hold land for the purposes of the occupant.”</w:t>
      </w:r>
    </w:p>
    <w:p w14:paraId="03FACBAB" w14:textId="5606BEB8" w:rsidR="00BC7BAE" w:rsidRDefault="00BC7BAE" w:rsidP="00BC7BAE">
      <w:pPr>
        <w:pStyle w:val="Heading3"/>
      </w:pPr>
      <w:bookmarkStart w:id="111" w:name="_Toc101268069"/>
      <w:r>
        <w:t>Theory: Why is Aboriginal Title Inalienable?</w:t>
      </w:r>
      <w:bookmarkEnd w:id="111"/>
      <w:r>
        <w:t xml:space="preserve"> </w:t>
      </w:r>
    </w:p>
    <w:p w14:paraId="5BCF8DA8" w14:textId="70B76E6B" w:rsidR="00BC7BAE" w:rsidRDefault="00604E5C" w:rsidP="00970305">
      <w:pPr>
        <w:pStyle w:val="ListParagraph"/>
        <w:numPr>
          <w:ilvl w:val="0"/>
          <w:numId w:val="38"/>
        </w:numPr>
      </w:pPr>
      <w:r>
        <w:t>Ensures settlers receive title from the Crown (certainty, clarity) (</w:t>
      </w:r>
      <w:r w:rsidRPr="00604E5C">
        <w:rPr>
          <w:b/>
          <w:bCs/>
          <w:i/>
          <w:iCs/>
          <w:color w:val="92D050"/>
        </w:rPr>
        <w:t>Delgamuukw</w:t>
      </w:r>
      <w:r>
        <w:t>)</w:t>
      </w:r>
    </w:p>
    <w:p w14:paraId="4813FE19" w14:textId="41EA3FC8" w:rsidR="00604E5C" w:rsidRDefault="00604E5C" w:rsidP="00970305">
      <w:pPr>
        <w:pStyle w:val="ListParagraph"/>
        <w:numPr>
          <w:ilvl w:val="0"/>
          <w:numId w:val="38"/>
        </w:numPr>
      </w:pPr>
      <w:r>
        <w:t>Ensures Indigenous people are not dispossessed of their entitlements. (</w:t>
      </w:r>
      <w:r w:rsidRPr="00604E5C">
        <w:rPr>
          <w:b/>
          <w:bCs/>
          <w:i/>
          <w:iCs/>
          <w:color w:val="92D050"/>
        </w:rPr>
        <w:t>Delgamuukw</w:t>
      </w:r>
      <w:r>
        <w:t>)</w:t>
      </w:r>
    </w:p>
    <w:p w14:paraId="27D3DE33" w14:textId="2896C16D" w:rsidR="00604E5C" w:rsidRDefault="00604E5C" w:rsidP="00970305">
      <w:pPr>
        <w:pStyle w:val="ListParagraph"/>
        <w:numPr>
          <w:ilvl w:val="0"/>
          <w:numId w:val="38"/>
        </w:numPr>
      </w:pPr>
      <w:r>
        <w:t>Reflects the relationship and connection an Indigenous group has with the land. (</w:t>
      </w:r>
      <w:r w:rsidRPr="00604E5C">
        <w:rPr>
          <w:b/>
          <w:bCs/>
          <w:i/>
          <w:iCs/>
          <w:color w:val="92D050"/>
        </w:rPr>
        <w:t>Delgamuukw</w:t>
      </w:r>
      <w:r>
        <w:t>)</w:t>
      </w:r>
    </w:p>
    <w:p w14:paraId="3A872EEA" w14:textId="0FAA33F4" w:rsidR="00604E5C" w:rsidRDefault="00604E5C" w:rsidP="00970305">
      <w:pPr>
        <w:pStyle w:val="ListParagraph"/>
        <w:numPr>
          <w:ilvl w:val="0"/>
          <w:numId w:val="38"/>
        </w:numPr>
      </w:pPr>
      <w:r>
        <w:t>Protects interests of future generations of Indigenous people. (</w:t>
      </w:r>
      <w:r w:rsidRPr="00604E5C">
        <w:rPr>
          <w:b/>
          <w:bCs/>
          <w:i/>
          <w:iCs/>
          <w:color w:val="92D050"/>
        </w:rPr>
        <w:t>Tsilqhot’in</w:t>
      </w:r>
      <w:r>
        <w:t xml:space="preserve">) </w:t>
      </w:r>
    </w:p>
    <w:p w14:paraId="0F97DE27" w14:textId="25005963" w:rsidR="00604E5C" w:rsidRDefault="00604E5C" w:rsidP="00970305">
      <w:pPr>
        <w:pStyle w:val="ListParagraph"/>
        <w:numPr>
          <w:ilvl w:val="0"/>
          <w:numId w:val="38"/>
        </w:numPr>
      </w:pPr>
      <w:r>
        <w:t xml:space="preserve">Other reasons? </w:t>
      </w:r>
    </w:p>
    <w:p w14:paraId="473DCCB7" w14:textId="7F0CBEB0" w:rsidR="00604E5C" w:rsidRDefault="00604E5C" w:rsidP="00970305">
      <w:pPr>
        <w:pStyle w:val="ListParagraph"/>
        <w:numPr>
          <w:ilvl w:val="1"/>
          <w:numId w:val="38"/>
        </w:numPr>
      </w:pPr>
      <w:r>
        <w:t>Crown military and diplomatic relations with Indigenous peoples</w:t>
      </w:r>
    </w:p>
    <w:p w14:paraId="22A17B48" w14:textId="27BAE05B" w:rsidR="00604E5C" w:rsidRDefault="00604E5C" w:rsidP="00970305">
      <w:pPr>
        <w:pStyle w:val="ListParagraph"/>
        <w:numPr>
          <w:ilvl w:val="1"/>
          <w:numId w:val="38"/>
        </w:numPr>
      </w:pPr>
      <w:r>
        <w:t>Outdated paternalism</w:t>
      </w:r>
    </w:p>
    <w:p w14:paraId="559C2A46" w14:textId="4E233440" w:rsidR="00604E5C" w:rsidRDefault="00604E5C" w:rsidP="00970305">
      <w:pPr>
        <w:pStyle w:val="ListParagraph"/>
        <w:numPr>
          <w:ilvl w:val="1"/>
          <w:numId w:val="38"/>
        </w:numPr>
      </w:pPr>
      <w:r>
        <w:t xml:space="preserve">Some Indigenous legal systems do not treat land as an alienable commodity. </w:t>
      </w:r>
    </w:p>
    <w:p w14:paraId="59147492" w14:textId="44798FBA" w:rsidR="00F10D8E" w:rsidRDefault="00604E5C" w:rsidP="00A7426E">
      <w:pPr>
        <w:pStyle w:val="ListParagraph"/>
        <w:numPr>
          <w:ilvl w:val="1"/>
          <w:numId w:val="38"/>
        </w:numPr>
      </w:pPr>
      <w:r>
        <w:t xml:space="preserve">Ensuring the maintenance of a collective land base for </w:t>
      </w:r>
      <w:r w:rsidR="00F10D8E">
        <w:t>self-government</w:t>
      </w:r>
      <w:r>
        <w:t xml:space="preserve">. </w:t>
      </w:r>
    </w:p>
    <w:p w14:paraId="678DBD6A" w14:textId="61834BC3" w:rsidR="00BF28E0" w:rsidRDefault="00BF28E0" w:rsidP="00BF28E0">
      <w:pPr>
        <w:pStyle w:val="Heading2"/>
      </w:pPr>
      <w:bookmarkStart w:id="112" w:name="_Toc101268070"/>
      <w:r>
        <w:t>Contemporary Issues</w:t>
      </w:r>
      <w:bookmarkEnd w:id="112"/>
      <w:r>
        <w:t xml:space="preserve"> </w:t>
      </w:r>
    </w:p>
    <w:p w14:paraId="04FE6DC8" w14:textId="3A08B757" w:rsidR="00BF28E0" w:rsidRDefault="00D92DD7" w:rsidP="00970305">
      <w:pPr>
        <w:pStyle w:val="ListParagraph"/>
        <w:numPr>
          <w:ilvl w:val="0"/>
          <w:numId w:val="38"/>
        </w:numPr>
      </w:pPr>
      <w:r>
        <w:t xml:space="preserve">Government decisions related to Crown lands that are subject to asserted but unproven title claims (Haida Nation) (i.e. Trans Mountain and Northern Gateway pipeline projects). </w:t>
      </w:r>
    </w:p>
    <w:p w14:paraId="7B6E47E3" w14:textId="7F0C0DEE" w:rsidR="00D92DD7" w:rsidRDefault="00D92DD7" w:rsidP="00970305">
      <w:pPr>
        <w:pStyle w:val="ListParagraph"/>
        <w:numPr>
          <w:ilvl w:val="0"/>
          <w:numId w:val="38"/>
        </w:numPr>
      </w:pPr>
      <w:r>
        <w:t xml:space="preserve">Government decisions relating to Crown land that is later recognized to be subject to Aboriginal title (Tsilhqot’in) </w:t>
      </w:r>
    </w:p>
    <w:p w14:paraId="0C7F5BE0" w14:textId="72D6197D" w:rsidR="00D92DD7" w:rsidRDefault="00D92DD7" w:rsidP="00970305">
      <w:pPr>
        <w:pStyle w:val="ListParagraph"/>
        <w:numPr>
          <w:ilvl w:val="0"/>
          <w:numId w:val="38"/>
        </w:numPr>
      </w:pPr>
      <w:r>
        <w:t>Common law Metis title</w:t>
      </w:r>
    </w:p>
    <w:p w14:paraId="1A9CB9B0" w14:textId="7C8CB838" w:rsidR="00D92DD7" w:rsidRDefault="00D92DD7" w:rsidP="00970305">
      <w:pPr>
        <w:pStyle w:val="ListParagraph"/>
        <w:numPr>
          <w:ilvl w:val="0"/>
          <w:numId w:val="38"/>
        </w:numPr>
      </w:pPr>
      <w:r>
        <w:t xml:space="preserve">Asserted Indigneous authority over land prior to a declaration of title or land claim settlement. </w:t>
      </w:r>
    </w:p>
    <w:p w14:paraId="398E7FEE" w14:textId="2289160E" w:rsidR="00604E5C" w:rsidRDefault="00D92DD7" w:rsidP="00970305">
      <w:pPr>
        <w:pStyle w:val="ListParagraph"/>
        <w:numPr>
          <w:ilvl w:val="0"/>
          <w:numId w:val="38"/>
        </w:numPr>
      </w:pPr>
      <w:r>
        <w:t xml:space="preserve">Aboriginal title claims to private lands. (OPEN QUESTION in Canadian Law) </w:t>
      </w:r>
    </w:p>
    <w:p w14:paraId="001FECA9" w14:textId="650396B3" w:rsidR="002B332A" w:rsidRDefault="002B332A" w:rsidP="002B332A">
      <w:pPr>
        <w:pStyle w:val="Heading1"/>
      </w:pPr>
      <w:bookmarkStart w:id="113" w:name="_Toc101268071"/>
      <w:r>
        <w:t>Other Indigenous Interests in Land (Plenary)</w:t>
      </w:r>
      <w:bookmarkEnd w:id="113"/>
    </w:p>
    <w:p w14:paraId="6232E526" w14:textId="77777777" w:rsidR="002B332A" w:rsidRPr="005370D2" w:rsidRDefault="002B332A" w:rsidP="002B332A">
      <w:pPr>
        <w:pStyle w:val="Heading2"/>
      </w:pPr>
      <w:bookmarkStart w:id="114" w:name="_Toc101268072"/>
      <w:r w:rsidRPr="005370D2">
        <w:t>Framework for Aboriginal Property Interests in Canadian Law</w:t>
      </w:r>
      <w:bookmarkEnd w:id="114"/>
      <w:r w:rsidRPr="005370D2">
        <w:t xml:space="preserve"> </w:t>
      </w:r>
    </w:p>
    <w:p w14:paraId="30BE5ED3" w14:textId="3CE64129" w:rsidR="003B5EA8" w:rsidRDefault="003B5EA8" w:rsidP="003B5EA8">
      <w:pPr>
        <w:spacing w:line="240" w:lineRule="auto"/>
        <w:ind w:left="720"/>
      </w:pPr>
      <w:r>
        <w:rPr>
          <w:noProof/>
        </w:rPr>
        <w:lastRenderedPageBreak/>
        <w:drawing>
          <wp:inline distT="0" distB="0" distL="0" distR="0" wp14:anchorId="7034E766" wp14:editId="517B881C">
            <wp:extent cx="6169306" cy="3680749"/>
            <wp:effectExtent l="0" t="0" r="0" b="1524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85EA94B" w14:textId="05BF14AF" w:rsidR="00A44DD5" w:rsidRDefault="00A44DD5" w:rsidP="00A44DD5">
      <w:pPr>
        <w:pStyle w:val="Heading2"/>
      </w:pPr>
      <w:bookmarkStart w:id="115" w:name="_Toc101268073"/>
      <w:r>
        <w:t>Indian Act Land Tenure</w:t>
      </w:r>
      <w:bookmarkEnd w:id="115"/>
      <w:r>
        <w:t xml:space="preserve"> </w:t>
      </w:r>
    </w:p>
    <w:p w14:paraId="0E89425D" w14:textId="744A3F52" w:rsidR="00A44DD5" w:rsidRDefault="00A44DD5" w:rsidP="00970305">
      <w:pPr>
        <w:pStyle w:val="ListParagraph"/>
        <w:numPr>
          <w:ilvl w:val="0"/>
          <w:numId w:val="38"/>
        </w:numPr>
      </w:pPr>
      <w:r>
        <w:t xml:space="preserve">Tenure under the Indian Act is the default land regime on most FN reserves. </w:t>
      </w:r>
    </w:p>
    <w:p w14:paraId="5F6C1683" w14:textId="7A732ABE" w:rsidR="00A44DD5" w:rsidRDefault="00A44DD5" w:rsidP="00970305">
      <w:pPr>
        <w:pStyle w:val="ListParagraph"/>
        <w:numPr>
          <w:ilvl w:val="0"/>
          <w:numId w:val="38"/>
        </w:numPr>
      </w:pPr>
      <w:r>
        <w:t xml:space="preserve">Crown defines “reserve land” and sets aside for use by the band council, who has the formal authority over land use: </w:t>
      </w:r>
      <w:r>
        <w:tab/>
      </w:r>
    </w:p>
    <w:p w14:paraId="2F3BA9B2" w14:textId="0ABE77AE" w:rsidR="00A44DD5" w:rsidRDefault="00A44DD5" w:rsidP="00970305">
      <w:pPr>
        <w:pStyle w:val="ListParagraph"/>
        <w:numPr>
          <w:ilvl w:val="1"/>
          <w:numId w:val="38"/>
        </w:numPr>
      </w:pPr>
      <w:r>
        <w:t>Can grant and revoke interests in land through resolutions (colonial law) or through Indig</w:t>
      </w:r>
      <w:r w:rsidR="000B4836">
        <w:t>e</w:t>
      </w:r>
      <w:r>
        <w:t xml:space="preserve">nous legal traditions. </w:t>
      </w:r>
    </w:p>
    <w:p w14:paraId="12879EDF" w14:textId="4801FA45" w:rsidR="00A44DD5" w:rsidRDefault="00A44DD5" w:rsidP="00970305">
      <w:pPr>
        <w:pStyle w:val="ListParagraph"/>
        <w:numPr>
          <w:ilvl w:val="0"/>
          <w:numId w:val="38"/>
        </w:numPr>
      </w:pPr>
      <w:r>
        <w:t>Certificates of possession allow for perpetua</w:t>
      </w:r>
      <w:r w:rsidR="00F0363E">
        <w:t xml:space="preserve">l member-rights of possession that CANNOT be withdrawn unilaterally by council. </w:t>
      </w:r>
    </w:p>
    <w:p w14:paraId="387D3053" w14:textId="03E88E99" w:rsidR="00AA7D49" w:rsidRDefault="000B4836" w:rsidP="00970305">
      <w:pPr>
        <w:pStyle w:val="ListParagraph"/>
        <w:numPr>
          <w:ilvl w:val="0"/>
          <w:numId w:val="38"/>
        </w:numPr>
      </w:pPr>
      <w:r>
        <w:t>Leasehold interests may be granted to members OR non-members</w:t>
      </w:r>
    </w:p>
    <w:p w14:paraId="0BB34094" w14:textId="50ADD339" w:rsidR="000F48C2" w:rsidRDefault="000F48C2" w:rsidP="000F48C2">
      <w:pPr>
        <w:pStyle w:val="Heading3"/>
      </w:pPr>
      <w:bookmarkStart w:id="116" w:name="_Toc101268074"/>
      <w:r>
        <w:t>Processes under the Indian Act</w:t>
      </w:r>
      <w:bookmarkEnd w:id="116"/>
      <w:r>
        <w:t xml:space="preserve"> </w:t>
      </w:r>
    </w:p>
    <w:p w14:paraId="378D1450" w14:textId="58DF42D6" w:rsidR="000F48C2" w:rsidRDefault="000F48C2" w:rsidP="00970305">
      <w:pPr>
        <w:pStyle w:val="ListParagraph"/>
        <w:numPr>
          <w:ilvl w:val="0"/>
          <w:numId w:val="42"/>
        </w:numPr>
      </w:pPr>
      <w:r>
        <w:t xml:space="preserve">To issue a grant of a right of possession (Certificate of Possession) to an individual on reserve land band </w:t>
      </w:r>
      <w:r w:rsidRPr="000F48C2">
        <w:rPr>
          <w:b/>
          <w:bCs/>
        </w:rPr>
        <w:t>council</w:t>
      </w:r>
      <w:r>
        <w:t xml:space="preserve"> must issue the certificate after it has been approved by the </w:t>
      </w:r>
      <w:r w:rsidRPr="000F48C2">
        <w:rPr>
          <w:b/>
          <w:bCs/>
        </w:rPr>
        <w:t>minister</w:t>
      </w:r>
      <w:r>
        <w:t xml:space="preserve"> (</w:t>
      </w:r>
      <w:r w:rsidRPr="000F48C2">
        <w:rPr>
          <w:b/>
          <w:bCs/>
          <w:i/>
          <w:iCs/>
          <w:color w:val="00B0F0"/>
        </w:rPr>
        <w:t>20(1)</w:t>
      </w:r>
      <w:r>
        <w:t xml:space="preserve">). This is fundamentally different than non-Indigenous land transfers – paternalism. </w:t>
      </w:r>
    </w:p>
    <w:p w14:paraId="66BDADC7" w14:textId="0813EC1B" w:rsidR="000F48C2" w:rsidRDefault="000F48C2" w:rsidP="00970305">
      <w:pPr>
        <w:pStyle w:val="ListParagraph"/>
        <w:numPr>
          <w:ilvl w:val="1"/>
          <w:numId w:val="42"/>
        </w:numPr>
      </w:pPr>
      <w:r>
        <w:t xml:space="preserve">Certificates of possession may ONLY be granted to bandmembers. </w:t>
      </w:r>
    </w:p>
    <w:p w14:paraId="56F5E79F" w14:textId="20836B96" w:rsidR="00C25140" w:rsidRPr="000F48C2" w:rsidRDefault="00C25140" w:rsidP="00970305">
      <w:pPr>
        <w:pStyle w:val="ListParagraph"/>
        <w:numPr>
          <w:ilvl w:val="0"/>
          <w:numId w:val="42"/>
        </w:numPr>
      </w:pPr>
      <w:r>
        <w:t xml:space="preserve">If a band wants to sell or lease land to a private party for more than one year, it must first be approved by the minister. </w:t>
      </w:r>
    </w:p>
    <w:p w14:paraId="622EDEF2" w14:textId="67729712" w:rsidR="00AA7D49" w:rsidRDefault="00AA7D49" w:rsidP="00AA7D49">
      <w:pPr>
        <w:pStyle w:val="Heading2"/>
      </w:pPr>
      <w:bookmarkStart w:id="117" w:name="_Toc101268075"/>
      <w:r>
        <w:t>Non-Indian Act Land tenure</w:t>
      </w:r>
      <w:bookmarkEnd w:id="117"/>
      <w:r>
        <w:t xml:space="preserve"> </w:t>
      </w:r>
    </w:p>
    <w:p w14:paraId="321A880C" w14:textId="12AB138A" w:rsidR="00AA7D49" w:rsidRPr="00D026D9" w:rsidRDefault="00D026D9" w:rsidP="00970305">
      <w:pPr>
        <w:pStyle w:val="ListParagraph"/>
        <w:numPr>
          <w:ilvl w:val="0"/>
          <w:numId w:val="38"/>
        </w:numPr>
        <w:rPr>
          <w:b/>
          <w:bCs/>
          <w:i/>
          <w:iCs/>
          <w:color w:val="00B0F0"/>
        </w:rPr>
      </w:pPr>
      <w:r w:rsidRPr="00D026D9">
        <w:rPr>
          <w:b/>
          <w:bCs/>
          <w:i/>
          <w:iCs/>
          <w:color w:val="00B0F0"/>
        </w:rPr>
        <w:t xml:space="preserve">First Nations Land Management Act </w:t>
      </w:r>
      <w:r w:rsidR="00C25140">
        <w:rPr>
          <w:b/>
          <w:bCs/>
          <w:i/>
          <w:iCs/>
          <w:color w:val="00B0F0"/>
        </w:rPr>
        <w:t xml:space="preserve">(FNLMA) </w:t>
      </w:r>
    </w:p>
    <w:p w14:paraId="387FB01C" w14:textId="2B93AA74" w:rsidR="005A5253" w:rsidRDefault="005A5253" w:rsidP="00970305">
      <w:pPr>
        <w:pStyle w:val="ListParagraph"/>
        <w:numPr>
          <w:ilvl w:val="1"/>
          <w:numId w:val="38"/>
        </w:numPr>
      </w:pPr>
      <w:r>
        <w:t>Crown continues to hold underlying title (</w:t>
      </w:r>
      <w:r w:rsidRPr="005A5253">
        <w:rPr>
          <w:b/>
          <w:bCs/>
          <w:i/>
          <w:iCs/>
          <w:color w:val="00B0F0"/>
        </w:rPr>
        <w:t>5(a)</w:t>
      </w:r>
      <w:r>
        <w:t>)</w:t>
      </w:r>
    </w:p>
    <w:p w14:paraId="6D1BF328" w14:textId="5AFEE1BB" w:rsidR="00D026D9" w:rsidRDefault="00D026D9" w:rsidP="00970305">
      <w:pPr>
        <w:pStyle w:val="ListParagraph"/>
        <w:numPr>
          <w:ilvl w:val="1"/>
          <w:numId w:val="38"/>
        </w:numPr>
      </w:pPr>
      <w:r>
        <w:t xml:space="preserve">Allows FNs to opt out of the IA by enacting a land code. </w:t>
      </w:r>
    </w:p>
    <w:p w14:paraId="7F26A89C" w14:textId="27A6B4F6" w:rsidR="005A5253" w:rsidRDefault="005A5253" w:rsidP="00970305">
      <w:pPr>
        <w:pStyle w:val="ListParagraph"/>
        <w:numPr>
          <w:ilvl w:val="1"/>
          <w:numId w:val="38"/>
        </w:numPr>
      </w:pPr>
      <w:r>
        <w:lastRenderedPageBreak/>
        <w:t xml:space="preserve">Still cannot provide for individually held fee simple titles, but allows for other types of interests – leaseholds and allotments. </w:t>
      </w:r>
    </w:p>
    <w:p w14:paraId="4178F930" w14:textId="67631211" w:rsidR="005A5253" w:rsidRDefault="005A5253" w:rsidP="00970305">
      <w:pPr>
        <w:pStyle w:val="ListParagraph"/>
        <w:numPr>
          <w:ilvl w:val="1"/>
          <w:numId w:val="38"/>
        </w:numPr>
      </w:pPr>
      <w:r>
        <w:t xml:space="preserve">Minister enters into agreement but then their role ENDS – divergence from the Indian Act. </w:t>
      </w:r>
    </w:p>
    <w:p w14:paraId="0A47F96A" w14:textId="2F870F99" w:rsidR="005A5253" w:rsidRDefault="005A5253" w:rsidP="00970305">
      <w:pPr>
        <w:pStyle w:val="ListParagraph"/>
        <w:numPr>
          <w:ilvl w:val="1"/>
          <w:numId w:val="38"/>
        </w:numPr>
      </w:pPr>
      <w:r>
        <w:t>Individual nations create any restrictions regarding transferring interests under the land code. Some options:</w:t>
      </w:r>
    </w:p>
    <w:p w14:paraId="5809DCDB" w14:textId="3951576C" w:rsidR="005A5253" w:rsidRDefault="005A5253" w:rsidP="00970305">
      <w:pPr>
        <w:pStyle w:val="ListParagraph"/>
        <w:numPr>
          <w:ilvl w:val="2"/>
          <w:numId w:val="38"/>
        </w:numPr>
      </w:pPr>
      <w:r>
        <w:t xml:space="preserve">Freely alienable </w:t>
      </w:r>
    </w:p>
    <w:p w14:paraId="00939E29" w14:textId="4D2F31D3" w:rsidR="005A5253" w:rsidRDefault="005A5253" w:rsidP="00970305">
      <w:pPr>
        <w:pStyle w:val="ListParagraph"/>
        <w:numPr>
          <w:ilvl w:val="2"/>
          <w:numId w:val="38"/>
        </w:numPr>
      </w:pPr>
      <w:r>
        <w:t xml:space="preserve">Strict title registries </w:t>
      </w:r>
    </w:p>
    <w:p w14:paraId="26973BE7" w14:textId="6B6E3CD1" w:rsidR="005A5253" w:rsidRDefault="005A5253" w:rsidP="00970305">
      <w:pPr>
        <w:pStyle w:val="ListParagraph"/>
        <w:numPr>
          <w:ilvl w:val="2"/>
          <w:numId w:val="38"/>
        </w:numPr>
      </w:pPr>
      <w:r>
        <w:t xml:space="preserve">All transactions must be approved by council </w:t>
      </w:r>
    </w:p>
    <w:p w14:paraId="7F200EC4" w14:textId="2121C59C" w:rsidR="005A5253" w:rsidRDefault="005A5253" w:rsidP="00970305">
      <w:pPr>
        <w:pStyle w:val="ListParagraph"/>
        <w:numPr>
          <w:ilvl w:val="2"/>
          <w:numId w:val="38"/>
        </w:numPr>
      </w:pPr>
      <w:r>
        <w:t xml:space="preserve">Probably cannot make a perpetual possessory interest that is freely alienable to non-members. </w:t>
      </w:r>
    </w:p>
    <w:p w14:paraId="427D98C1" w14:textId="7E9A553C" w:rsidR="00D026D9" w:rsidRDefault="00D026D9" w:rsidP="00970305">
      <w:pPr>
        <w:pStyle w:val="ListParagraph"/>
        <w:numPr>
          <w:ilvl w:val="1"/>
          <w:numId w:val="38"/>
        </w:numPr>
      </w:pPr>
      <w:r>
        <w:t xml:space="preserve">No AB nations have done this yet. </w:t>
      </w:r>
    </w:p>
    <w:p w14:paraId="01C4E765" w14:textId="28184278" w:rsidR="00D026D9" w:rsidRDefault="00D026D9" w:rsidP="00970305">
      <w:pPr>
        <w:pStyle w:val="ListParagraph"/>
        <w:numPr>
          <w:ilvl w:val="1"/>
          <w:numId w:val="38"/>
        </w:numPr>
      </w:pPr>
      <w:r>
        <w:t xml:space="preserve">Ex: Lleidli Tenneh Land Code </w:t>
      </w:r>
    </w:p>
    <w:p w14:paraId="45BABCB3" w14:textId="557796FC" w:rsidR="00D026D9" w:rsidRDefault="00D026D9" w:rsidP="00970305">
      <w:pPr>
        <w:pStyle w:val="ListParagraph"/>
        <w:numPr>
          <w:ilvl w:val="0"/>
          <w:numId w:val="38"/>
        </w:numPr>
      </w:pPr>
      <w:r>
        <w:t>Modern treaties and self-gov agreements</w:t>
      </w:r>
      <w:r w:rsidR="000F48C2">
        <w:t xml:space="preserve"> with the Crown: </w:t>
      </w:r>
    </w:p>
    <w:p w14:paraId="63FF67B7" w14:textId="111063AB" w:rsidR="00D026D9" w:rsidRDefault="000F48C2" w:rsidP="00970305">
      <w:pPr>
        <w:pStyle w:val="ListParagraph"/>
        <w:numPr>
          <w:ilvl w:val="1"/>
          <w:numId w:val="38"/>
        </w:numPr>
      </w:pPr>
      <w:r>
        <w:t xml:space="preserve">Ex: Nisga’a Final Agreement: permits fee simple interests subject to Nisga’a Nation jurisdiction. </w:t>
      </w:r>
    </w:p>
    <w:p w14:paraId="3CCC4235" w14:textId="774267F2" w:rsidR="002B6154" w:rsidRDefault="002B6154" w:rsidP="00970305">
      <w:pPr>
        <w:pStyle w:val="ListParagraph"/>
        <w:numPr>
          <w:ilvl w:val="1"/>
          <w:numId w:val="38"/>
        </w:numPr>
      </w:pPr>
      <w:r>
        <w:t xml:space="preserve">Nisga’a agreed not to assert Aboriginal Rights and Title in exchange for the Crown’s recognition of Nisga’a fee simple ownership of defined land. </w:t>
      </w:r>
    </w:p>
    <w:p w14:paraId="499A9CFC" w14:textId="238713E9" w:rsidR="00FA30C0" w:rsidRDefault="00FA30C0" w:rsidP="00970305">
      <w:pPr>
        <w:pStyle w:val="ListParagraph"/>
        <w:numPr>
          <w:ilvl w:val="1"/>
          <w:numId w:val="38"/>
        </w:numPr>
      </w:pPr>
      <w:r>
        <w:t xml:space="preserve">Far-reaching self-gov powers – created legislation to allow individual members to receive fee simple title to parcels of land. This allows for free alienability and ease in mortgaging (because the bank can take the land as security if the borrower does not pay. </w:t>
      </w:r>
    </w:p>
    <w:p w14:paraId="1013A245" w14:textId="6D6351B6" w:rsidR="00FA30C0" w:rsidRDefault="00FA30C0" w:rsidP="00970305">
      <w:pPr>
        <w:pStyle w:val="ListParagraph"/>
        <w:numPr>
          <w:ilvl w:val="2"/>
          <w:numId w:val="38"/>
        </w:numPr>
      </w:pPr>
      <w:r>
        <w:t xml:space="preserve">Potential to attract capital and investors </w:t>
      </w:r>
    </w:p>
    <w:p w14:paraId="16429666" w14:textId="737CDF7C" w:rsidR="00FA30C0" w:rsidRDefault="00FA30C0" w:rsidP="00970305">
      <w:pPr>
        <w:pStyle w:val="ListParagraph"/>
        <w:numPr>
          <w:ilvl w:val="2"/>
          <w:numId w:val="38"/>
        </w:numPr>
      </w:pPr>
      <w:r>
        <w:t xml:space="preserve">But also potential for land to accumulate under a few more wealthy/influential members or for </w:t>
      </w:r>
      <w:r w:rsidR="0016249E">
        <w:t xml:space="preserve">the community to eventually lose control of the land if lots of outsiders move in. Cultural impacts: this land base may no longer be the locus for this distinctive culture and way of life. </w:t>
      </w:r>
    </w:p>
    <w:p w14:paraId="177B0077" w14:textId="2147013C" w:rsidR="00B64E82" w:rsidRPr="00AA7D49" w:rsidRDefault="00B64E82" w:rsidP="00970305">
      <w:pPr>
        <w:pStyle w:val="ListParagraph"/>
        <w:numPr>
          <w:ilvl w:val="0"/>
          <w:numId w:val="38"/>
        </w:numPr>
      </w:pPr>
      <w:r w:rsidRPr="00B50FCA">
        <w:rPr>
          <w:b/>
          <w:bCs/>
          <w:i/>
          <w:iCs/>
          <w:color w:val="00B050"/>
        </w:rPr>
        <w:t xml:space="preserve">Komoks v Thordarson: </w:t>
      </w:r>
      <w:r w:rsidRPr="00B64E82">
        <w:t xml:space="preserve">non-Indigenous renters </w:t>
      </w:r>
      <w:r>
        <w:t xml:space="preserve">on Indigenous land covered by the Komoks Land Code (entered into under the FNLMA). This case confirmed that Land Codes are FN legislation, part of Canadian law and enforceable in non FN courts. Therefore, parties engaged in land transactions on a reserve covered by a land code should be aware of applicable law, which may vary Nation to Nation. </w:t>
      </w:r>
    </w:p>
    <w:p w14:paraId="5681EBED" w14:textId="0E1364A6" w:rsidR="00FE4C64" w:rsidRDefault="00F33502" w:rsidP="00C74B4D">
      <w:pPr>
        <w:pStyle w:val="Heading1"/>
      </w:pPr>
      <w:bookmarkStart w:id="118" w:name="_Toc101268076"/>
      <w:r>
        <w:t>Equitable Interests</w:t>
      </w:r>
      <w:bookmarkEnd w:id="118"/>
    </w:p>
    <w:p w14:paraId="4A1BC1BC" w14:textId="672F5536" w:rsidR="00FE4C64" w:rsidRDefault="00F33502" w:rsidP="00F33502">
      <w:pPr>
        <w:pStyle w:val="Heading2"/>
      </w:pPr>
      <w:bookmarkStart w:id="119" w:name="_Toc101268077"/>
      <w:r>
        <w:t>Origins of Equity</w:t>
      </w:r>
      <w:bookmarkEnd w:id="119"/>
    </w:p>
    <w:p w14:paraId="3E8D2815" w14:textId="77777777" w:rsidR="0016249E" w:rsidRDefault="0016249E" w:rsidP="00970305">
      <w:pPr>
        <w:pStyle w:val="ListParagraph"/>
        <w:numPr>
          <w:ilvl w:val="0"/>
          <w:numId w:val="38"/>
        </w:numPr>
      </w:pPr>
      <w:r w:rsidRPr="0016249E">
        <w:t>Parties that thought the common law's rigidity had failed them would ask the King to remedy these injustices. The King eventually started delegating these decisions to the Lord Chancellor. These were the courts of equity and decisions were based on discretion and what "should be done."</w:t>
      </w:r>
    </w:p>
    <w:p w14:paraId="4855A450" w14:textId="774F76CA" w:rsidR="0016249E" w:rsidRPr="0016249E" w:rsidRDefault="0016249E" w:rsidP="00970305">
      <w:pPr>
        <w:pStyle w:val="ListParagraph"/>
        <w:numPr>
          <w:ilvl w:val="0"/>
          <w:numId w:val="38"/>
        </w:numPr>
      </w:pPr>
      <w:r w:rsidRPr="0016249E">
        <w:t xml:space="preserve">2 aspects of feudal land tenure that made equity important in property law: </w:t>
      </w:r>
    </w:p>
    <w:p w14:paraId="188D7638" w14:textId="77777777" w:rsidR="0016249E" w:rsidRPr="0016249E" w:rsidRDefault="0016249E" w:rsidP="00970305">
      <w:pPr>
        <w:numPr>
          <w:ilvl w:val="0"/>
          <w:numId w:val="43"/>
        </w:numPr>
        <w:tabs>
          <w:tab w:val="num" w:pos="720"/>
        </w:tabs>
      </w:pPr>
      <w:r w:rsidRPr="0016249E">
        <w:t xml:space="preserve">Before the wills act you could not direct who you wanted to inherit your land. It went through primogeniture - automatically to the oldest son. </w:t>
      </w:r>
    </w:p>
    <w:p w14:paraId="55AB7CBC" w14:textId="6C5A9809" w:rsidR="0016249E" w:rsidRPr="0016249E" w:rsidRDefault="0016249E" w:rsidP="00970305">
      <w:pPr>
        <w:numPr>
          <w:ilvl w:val="0"/>
          <w:numId w:val="43"/>
        </w:numPr>
        <w:tabs>
          <w:tab w:val="num" w:pos="720"/>
        </w:tabs>
      </w:pPr>
      <w:r w:rsidRPr="0016249E">
        <w:lastRenderedPageBreak/>
        <w:t xml:space="preserve">Certain obligations under feudal system, including paying onerous amounts of money whenever a tenant died and their child inherited. </w:t>
      </w:r>
    </w:p>
    <w:p w14:paraId="20CB6A2B" w14:textId="77777777" w:rsidR="0016249E" w:rsidRDefault="0016249E" w:rsidP="00970305">
      <w:pPr>
        <w:pStyle w:val="ListParagraph"/>
        <w:numPr>
          <w:ilvl w:val="0"/>
          <w:numId w:val="38"/>
        </w:numPr>
      </w:pPr>
      <w:r w:rsidRPr="0016249E">
        <w:t xml:space="preserve">To get around this, landowners would assign the legal title to a group of their friends but would tell them that the land was for the "use of" the landowner's son. This kind of inheritance of use interests and NOT legal interests did not trigger the same feudal obligations. Basically a form of tax evasion. </w:t>
      </w:r>
    </w:p>
    <w:p w14:paraId="26A24671" w14:textId="77777777" w:rsidR="00704FFF" w:rsidRDefault="0016249E" w:rsidP="00970305">
      <w:pPr>
        <w:pStyle w:val="ListParagraph"/>
        <w:numPr>
          <w:ilvl w:val="0"/>
          <w:numId w:val="38"/>
        </w:numPr>
      </w:pPr>
      <w:r w:rsidRPr="0016249E">
        <w:t xml:space="preserve">Sometimes, this would not go well and the legal title holders would try to maintain use of the property. The common law courts could not remedy this - in their eyes the use and enjoyment of the land went to the legal title holder. To remedy this, the beneficiary (use holder) would go to the courts of the Chancery. The Lord Chancellor was willing to recognize use holders and provide remedies in these situations. </w:t>
      </w:r>
    </w:p>
    <w:p w14:paraId="0423321A" w14:textId="77777777" w:rsidR="00704FFF" w:rsidRDefault="00704FFF" w:rsidP="00970305">
      <w:pPr>
        <w:pStyle w:val="ListParagraph"/>
        <w:numPr>
          <w:ilvl w:val="0"/>
          <w:numId w:val="38"/>
        </w:numPr>
      </w:pPr>
      <w:r>
        <w:t xml:space="preserve">Created a system in which one court recognized one party’s interest (legal) and the other recognized the opposite party’s interest (equitable). </w:t>
      </w:r>
      <w:r w:rsidR="0016249E" w:rsidRPr="0016249E">
        <w:t xml:space="preserve">King Henry VIII brought forward the Statute of Uses to put a stop to this nonsense, but it was not successful. </w:t>
      </w:r>
    </w:p>
    <w:p w14:paraId="5D680297" w14:textId="77777777" w:rsidR="00704FFF" w:rsidRDefault="0016249E" w:rsidP="00970305">
      <w:pPr>
        <w:pStyle w:val="ListParagraph"/>
        <w:numPr>
          <w:ilvl w:val="1"/>
          <w:numId w:val="38"/>
        </w:numPr>
      </w:pPr>
      <w:r w:rsidRPr="0016249E">
        <w:t>The Statute of Uses put both legal and equitable title in the hands of one beneficiary (B, the equitable holder). The Statute of Uses could only execute one use, so lawyers eventually started layering uses to get past the Statute of Uses</w:t>
      </w:r>
      <w:r w:rsidR="00704FFF">
        <w:t xml:space="preserve">” </w:t>
      </w:r>
    </w:p>
    <w:p w14:paraId="683808ED" w14:textId="43F37073" w:rsidR="0016249E" w:rsidRPr="0016249E" w:rsidRDefault="0016249E" w:rsidP="00970305">
      <w:pPr>
        <w:pStyle w:val="ListParagraph"/>
        <w:numPr>
          <w:ilvl w:val="2"/>
          <w:numId w:val="38"/>
        </w:numPr>
      </w:pPr>
      <w:r w:rsidRPr="00704FFF">
        <w:rPr>
          <w:i/>
          <w:iCs/>
          <w:color w:val="92D050"/>
        </w:rPr>
        <w:t>"To A and his heirs</w:t>
      </w:r>
      <w:r w:rsidR="00704FFF">
        <w:rPr>
          <w:i/>
          <w:iCs/>
          <w:color w:val="92D050"/>
        </w:rPr>
        <w:t xml:space="preserve"> </w:t>
      </w:r>
      <w:r w:rsidRPr="00704FFF">
        <w:rPr>
          <w:i/>
          <w:iCs/>
          <w:color w:val="92D050"/>
        </w:rPr>
        <w:t>to the use of B and his heirs</w:t>
      </w:r>
      <w:r w:rsidR="00704FFF">
        <w:rPr>
          <w:i/>
          <w:iCs/>
          <w:color w:val="92D050"/>
        </w:rPr>
        <w:t xml:space="preserve"> </w:t>
      </w:r>
      <w:r w:rsidRPr="00704FFF">
        <w:rPr>
          <w:i/>
          <w:iCs/>
          <w:color w:val="EE6D49" w:themeColor="accent1" w:themeTint="99"/>
        </w:rPr>
        <w:t>to the use of C and his heirs."</w:t>
      </w:r>
      <w:r w:rsidRPr="00704FFF">
        <w:rPr>
          <w:color w:val="EE6D49" w:themeColor="accent1" w:themeTint="99"/>
        </w:rPr>
        <w:t xml:space="preserve"> </w:t>
      </w:r>
      <w:r w:rsidRPr="0016249E">
        <w:t>- Statute of Uses would consolidate the title into B after the [green] portion of the text, at which point the Statute of Uses would be "spent". Then, the orange part could come into play and C would have a use interest.  </w:t>
      </w:r>
    </w:p>
    <w:p w14:paraId="48BB5CDD" w14:textId="5F180BEC" w:rsidR="0016249E" w:rsidRPr="0016249E" w:rsidRDefault="0016249E" w:rsidP="00704FFF">
      <w:pPr>
        <w:pStyle w:val="Heading2"/>
      </w:pPr>
      <w:bookmarkStart w:id="120" w:name="_Toc101268078"/>
      <w:r w:rsidRPr="0016249E">
        <w:t>Modern trusts</w:t>
      </w:r>
      <w:bookmarkEnd w:id="120"/>
    </w:p>
    <w:p w14:paraId="2EEFFFBB" w14:textId="137E3036" w:rsidR="00704FFF" w:rsidRDefault="00C42E18" w:rsidP="0016249E">
      <w:pPr>
        <w:rPr>
          <w:b/>
          <w:bCs/>
        </w:rPr>
      </w:pPr>
      <w:r>
        <w:rPr>
          <w:b/>
          <w:bCs/>
          <w:noProof/>
        </w:rPr>
        <w:drawing>
          <wp:inline distT="0" distB="0" distL="0" distR="0" wp14:anchorId="6B0C4E92" wp14:editId="73630607">
            <wp:extent cx="5486400" cy="3200400"/>
            <wp:effectExtent l="0" t="0" r="0" b="127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C9D668B" w14:textId="011F7747" w:rsidR="0016249E" w:rsidRPr="0016249E" w:rsidRDefault="0016249E" w:rsidP="0016249E">
      <w:r w:rsidRPr="0016249E">
        <w:t xml:space="preserve">** These people can be all different or partially the same. </w:t>
      </w:r>
    </w:p>
    <w:p w14:paraId="1DE4E2B8" w14:textId="3F1D591F" w:rsidR="00F33502" w:rsidRDefault="00C42E18" w:rsidP="00970305">
      <w:pPr>
        <w:pStyle w:val="ListParagraph"/>
        <w:numPr>
          <w:ilvl w:val="0"/>
          <w:numId w:val="38"/>
        </w:numPr>
      </w:pPr>
      <w:r>
        <w:lastRenderedPageBreak/>
        <w:t>Procedural fusion: Parliament fused the courts in the 1870s</w:t>
      </w:r>
      <w:r w:rsidR="00DC49C9">
        <w:t xml:space="preserve">. A single court system applied to both law and equity. However, bodies of law still considered to be distinct. </w:t>
      </w:r>
      <w:r w:rsidR="00DC49C9" w:rsidRPr="00DC49C9">
        <w:rPr>
          <w:b/>
          <w:bCs/>
        </w:rPr>
        <w:t>Equity prevails over common law</w:t>
      </w:r>
      <w:r w:rsidR="00DC49C9">
        <w:rPr>
          <w:b/>
          <w:bCs/>
        </w:rPr>
        <w:t xml:space="preserve"> (</w:t>
      </w:r>
      <w:r w:rsidR="00DC49C9" w:rsidRPr="00DC49C9">
        <w:rPr>
          <w:b/>
          <w:bCs/>
          <w:i/>
          <w:iCs/>
          <w:color w:val="00B0F0"/>
        </w:rPr>
        <w:t>Judicature Act s. 15</w:t>
      </w:r>
      <w:r w:rsidR="00DC49C9">
        <w:rPr>
          <w:b/>
          <w:bCs/>
        </w:rPr>
        <w:t>)</w:t>
      </w:r>
      <w:r w:rsidR="00DC49C9" w:rsidRPr="00DC49C9">
        <w:rPr>
          <w:b/>
          <w:bCs/>
        </w:rPr>
        <w:t>.</w:t>
      </w:r>
      <w:r w:rsidR="00DC49C9">
        <w:t xml:space="preserve"> </w:t>
      </w:r>
    </w:p>
    <w:p w14:paraId="289EFD2F" w14:textId="77777777" w:rsidR="00094D0C" w:rsidRDefault="00651E99" w:rsidP="00970305">
      <w:pPr>
        <w:pStyle w:val="ListParagraph"/>
        <w:numPr>
          <w:ilvl w:val="1"/>
          <w:numId w:val="38"/>
        </w:numPr>
      </w:pPr>
      <w:r>
        <w:t xml:space="preserve">However, </w:t>
      </w:r>
      <w:r w:rsidR="00094D0C">
        <w:t>good faith purchaser for value without notice is an exception to this rule.</w:t>
      </w:r>
    </w:p>
    <w:p w14:paraId="106943A7" w14:textId="7E4F3C6B" w:rsidR="00094D0C" w:rsidRDefault="00094D0C" w:rsidP="00970305">
      <w:pPr>
        <w:pStyle w:val="ListParagraph"/>
        <w:numPr>
          <w:ilvl w:val="1"/>
          <w:numId w:val="38"/>
        </w:numPr>
      </w:pPr>
      <w:r>
        <w:t xml:space="preserve">A has a legal interest and B has an equitable interest – A sells parcel to C.  </w:t>
      </w:r>
    </w:p>
    <w:p w14:paraId="3C10D61E" w14:textId="794DF578" w:rsidR="00094D0C" w:rsidRDefault="00094D0C" w:rsidP="00970305">
      <w:pPr>
        <w:pStyle w:val="ListParagraph"/>
        <w:numPr>
          <w:ilvl w:val="2"/>
          <w:numId w:val="38"/>
        </w:numPr>
      </w:pPr>
      <w:r>
        <w:t xml:space="preserve">If C knew that B was holding this land in trust then there is no good faith purchase and they are bound by that interest. BUT, if C did not know and bought from A without knowledge of B's interest, C has made a good faith purchase and will not be bound by B's interest. Reflects the idea that equity acts on a person’s conscience. </w:t>
      </w:r>
    </w:p>
    <w:p w14:paraId="37EF83EB" w14:textId="77777777" w:rsidR="00094D0C" w:rsidRDefault="00094D0C" w:rsidP="00970305">
      <w:pPr>
        <w:pStyle w:val="ListParagraph"/>
        <w:numPr>
          <w:ilvl w:val="2"/>
          <w:numId w:val="38"/>
        </w:numPr>
      </w:pPr>
      <w:r>
        <w:t xml:space="preserve">Regardless, A continues to owe the fiduciary duty to B. So B can sue A for monetary compensation. </w:t>
      </w:r>
    </w:p>
    <w:p w14:paraId="68BF2D8A" w14:textId="07782332" w:rsidR="00094D0C" w:rsidRDefault="00094D0C" w:rsidP="00970305">
      <w:pPr>
        <w:pStyle w:val="ListParagraph"/>
        <w:numPr>
          <w:ilvl w:val="2"/>
          <w:numId w:val="38"/>
        </w:numPr>
      </w:pPr>
      <w:r>
        <w:t xml:space="preserve">NOTE: If an interest is registered in the land titles registry that is deemed to provide notice, there can be no good faith purchase for value without notice in this case. </w:t>
      </w:r>
    </w:p>
    <w:p w14:paraId="6C49634E" w14:textId="5B32D4E0" w:rsidR="00DC49C9" w:rsidRDefault="00DC49C9" w:rsidP="00970305">
      <w:pPr>
        <w:pStyle w:val="ListParagraph"/>
        <w:numPr>
          <w:ilvl w:val="0"/>
          <w:numId w:val="38"/>
        </w:numPr>
      </w:pPr>
      <w:r>
        <w:t xml:space="preserve">Examples: </w:t>
      </w:r>
    </w:p>
    <w:p w14:paraId="481D6FAA" w14:textId="3C7DB25C" w:rsidR="00DC49C9" w:rsidRDefault="00DC49C9" w:rsidP="00970305">
      <w:pPr>
        <w:pStyle w:val="ListParagraph"/>
        <w:numPr>
          <w:ilvl w:val="1"/>
          <w:numId w:val="38"/>
        </w:numPr>
      </w:pPr>
      <w:r>
        <w:t xml:space="preserve">To the use of A, in trust </w:t>
      </w:r>
      <w:r w:rsidR="00655620">
        <w:t>for</w:t>
      </w:r>
      <w:r>
        <w:t xml:space="preserve"> B. </w:t>
      </w:r>
    </w:p>
    <w:p w14:paraId="3D30392F" w14:textId="6D556977" w:rsidR="00651E99" w:rsidRDefault="00651E99" w:rsidP="00970305">
      <w:pPr>
        <w:pStyle w:val="ListParagraph"/>
        <w:numPr>
          <w:ilvl w:val="2"/>
          <w:numId w:val="38"/>
        </w:numPr>
      </w:pPr>
      <w:r>
        <w:t xml:space="preserve">Legal fee simple to A, equitable fee simple to B. </w:t>
      </w:r>
    </w:p>
    <w:p w14:paraId="2EA904C3" w14:textId="00BBFAE3" w:rsidR="00DC49C9" w:rsidRDefault="00DC49C9" w:rsidP="00970305">
      <w:pPr>
        <w:pStyle w:val="ListParagraph"/>
        <w:numPr>
          <w:ilvl w:val="1"/>
          <w:numId w:val="38"/>
        </w:numPr>
      </w:pPr>
      <w:r>
        <w:t xml:space="preserve">To the use of A in trust </w:t>
      </w:r>
      <w:r w:rsidR="00651E99">
        <w:t xml:space="preserve">for B for life with the remainder in trust to C in fee simple. </w:t>
      </w:r>
    </w:p>
    <w:p w14:paraId="240D23B8" w14:textId="1388AAC3" w:rsidR="00094D0C" w:rsidRDefault="00651E99" w:rsidP="00970305">
      <w:pPr>
        <w:pStyle w:val="ListParagraph"/>
        <w:numPr>
          <w:ilvl w:val="2"/>
          <w:numId w:val="38"/>
        </w:numPr>
      </w:pPr>
      <w:r>
        <w:t xml:space="preserve">Legal fee simple to A, equitable life interest to B, equitable fee simple to C. </w:t>
      </w:r>
    </w:p>
    <w:p w14:paraId="000727F4" w14:textId="0BFBC4B1" w:rsidR="00F33502" w:rsidRDefault="00F33502" w:rsidP="00F33502">
      <w:pPr>
        <w:pStyle w:val="Heading2"/>
      </w:pPr>
      <w:bookmarkStart w:id="121" w:name="_Toc101268079"/>
      <w:r>
        <w:t>Resulting Trusts</w:t>
      </w:r>
      <w:bookmarkEnd w:id="121"/>
      <w:r>
        <w:t xml:space="preserve"> </w:t>
      </w:r>
    </w:p>
    <w:p w14:paraId="0226D786" w14:textId="73866617" w:rsidR="00094D0C" w:rsidRPr="00094D0C" w:rsidRDefault="00094D0C" w:rsidP="00970305">
      <w:pPr>
        <w:pStyle w:val="ListParagraph"/>
        <w:numPr>
          <w:ilvl w:val="0"/>
          <w:numId w:val="38"/>
        </w:numPr>
      </w:pPr>
      <w:r w:rsidRPr="00094D0C">
        <w:rPr>
          <w:b/>
          <w:bCs/>
          <w:color w:val="FF0000"/>
        </w:rPr>
        <w:t xml:space="preserve">Resulting Trust: </w:t>
      </w:r>
      <w:r w:rsidRPr="00094D0C">
        <w:t xml:space="preserve">A trust arising by implication of law when it appears from the nature of the transaction that it was the </w:t>
      </w:r>
      <w:r w:rsidRPr="00094D0C">
        <w:rPr>
          <w:b/>
          <w:bCs/>
        </w:rPr>
        <w:t>intention</w:t>
      </w:r>
      <w:r w:rsidRPr="00094D0C">
        <w:t xml:space="preserve"> of the parties</w:t>
      </w:r>
      <w:r w:rsidRPr="00094D0C">
        <w:rPr>
          <w:b/>
          <w:bCs/>
        </w:rPr>
        <w:t xml:space="preserve"> </w:t>
      </w:r>
      <w:r w:rsidRPr="00094D0C">
        <w:t xml:space="preserve">to create a trust. It is therefore to be distinguished from a constructive trust in that it arises </w:t>
      </w:r>
      <w:r w:rsidRPr="00094D0C">
        <w:rPr>
          <w:b/>
          <w:bCs/>
        </w:rPr>
        <w:t>automatically</w:t>
      </w:r>
      <w:r w:rsidRPr="00094D0C">
        <w:t xml:space="preserve"> out of certain circumstances by </w:t>
      </w:r>
      <w:r w:rsidRPr="00094D0C">
        <w:rPr>
          <w:b/>
          <w:bCs/>
        </w:rPr>
        <w:t>operation of law</w:t>
      </w:r>
      <w:r w:rsidRPr="00094D0C">
        <w:t>, while a constructive trust is a remedy that equity</w:t>
      </w:r>
      <w:r w:rsidRPr="00094D0C">
        <w:rPr>
          <w:b/>
          <w:bCs/>
        </w:rPr>
        <w:t xml:space="preserve"> </w:t>
      </w:r>
      <w:r w:rsidRPr="00094D0C">
        <w:t>applied in order to prevent injustice or in order to do justice. (</w:t>
      </w:r>
      <w:r w:rsidRPr="00094D0C">
        <w:rPr>
          <w:i/>
          <w:iCs/>
        </w:rPr>
        <w:t>Barron’s Canadian Law Dictionary</w:t>
      </w:r>
      <w:r w:rsidRPr="00094D0C">
        <w:t>)</w:t>
      </w:r>
    </w:p>
    <w:p w14:paraId="4A7BBC6D" w14:textId="16B24416" w:rsidR="00094D0C" w:rsidRPr="00094D0C" w:rsidRDefault="00094D0C" w:rsidP="00094D0C">
      <w:r w:rsidRPr="00094D0C">
        <w:t>A resulting trust may occur in the following situations: </w:t>
      </w:r>
    </w:p>
    <w:p w14:paraId="07F88E2C" w14:textId="77777777" w:rsidR="00094D0C" w:rsidRPr="00094D0C" w:rsidRDefault="00094D0C" w:rsidP="00970305">
      <w:pPr>
        <w:numPr>
          <w:ilvl w:val="0"/>
          <w:numId w:val="44"/>
        </w:numPr>
      </w:pPr>
      <w:r w:rsidRPr="00094D0C">
        <w:rPr>
          <w:b/>
          <w:bCs/>
        </w:rPr>
        <w:t xml:space="preserve">Incomplete disposal: </w:t>
      </w:r>
      <w:r w:rsidRPr="00094D0C">
        <w:t>Beneficial entitlement under a trust has not been fully or properly disposed of by the settlor. I.e., Grant from A to B in trust for the life of C - what happens after C’s death? Resulting trust resolved in favour of the settlor (A) </w:t>
      </w:r>
    </w:p>
    <w:p w14:paraId="6572E907" w14:textId="77777777" w:rsidR="00094D0C" w:rsidRPr="00094D0C" w:rsidRDefault="00094D0C" w:rsidP="00970305">
      <w:pPr>
        <w:numPr>
          <w:ilvl w:val="0"/>
          <w:numId w:val="44"/>
        </w:numPr>
      </w:pPr>
      <w:r w:rsidRPr="00094D0C">
        <w:rPr>
          <w:b/>
          <w:bCs/>
        </w:rPr>
        <w:t xml:space="preserve">Gratuitous transfer: </w:t>
      </w:r>
      <w:r w:rsidRPr="00094D0C">
        <w:t>There is a presumption against giving something away for free unless there is a clear intention to gift. If this is not present, resulting trust resolved in favour of settlor. </w:t>
      </w:r>
    </w:p>
    <w:p w14:paraId="0462907B" w14:textId="3EC6DF1D" w:rsidR="00094D0C" w:rsidRDefault="00094D0C" w:rsidP="00970305">
      <w:pPr>
        <w:pStyle w:val="ListParagraph"/>
        <w:numPr>
          <w:ilvl w:val="1"/>
          <w:numId w:val="38"/>
        </w:numPr>
      </w:pPr>
      <w:r w:rsidRPr="00094D0C">
        <w:t xml:space="preserve">In situations of gratuitous transfer, a presumption of resulting trust is the general rule. However, in some situations the opposite presumption arises: </w:t>
      </w:r>
      <w:r w:rsidRPr="00094D0C">
        <w:rPr>
          <w:b/>
          <w:bCs/>
        </w:rPr>
        <w:t>a presumption of advancement.</w:t>
      </w:r>
      <w:r w:rsidRPr="00094D0C">
        <w:t xml:space="preserve"> Whether this will arise depends on the relationship between the grantor and the grantee; often will arise in parent and minor child relationships. </w:t>
      </w:r>
    </w:p>
    <w:p w14:paraId="6E6A3DB0" w14:textId="78918103" w:rsidR="00FB5424" w:rsidRPr="00094D0C" w:rsidRDefault="00FB5424" w:rsidP="00970305">
      <w:pPr>
        <w:pStyle w:val="ListParagraph"/>
        <w:numPr>
          <w:ilvl w:val="1"/>
          <w:numId w:val="38"/>
        </w:numPr>
      </w:pPr>
      <w:r w:rsidRPr="0091502B">
        <w:rPr>
          <w:b/>
          <w:bCs/>
          <w:i/>
          <w:iCs/>
          <w:color w:val="00B0F0"/>
        </w:rPr>
        <w:lastRenderedPageBreak/>
        <w:t xml:space="preserve">36(1) of the Family Property Act </w:t>
      </w:r>
      <w:r>
        <w:t xml:space="preserve">limits the application of the presumption of </w:t>
      </w:r>
      <w:r w:rsidR="0091502B">
        <w:t xml:space="preserve">advancement. Cannot apply in a transaction between spouses. </w:t>
      </w:r>
    </w:p>
    <w:p w14:paraId="544D777A" w14:textId="77777777" w:rsidR="00094D0C" w:rsidRPr="00094D0C" w:rsidRDefault="00094D0C" w:rsidP="00970305">
      <w:pPr>
        <w:numPr>
          <w:ilvl w:val="0"/>
          <w:numId w:val="45"/>
        </w:numPr>
      </w:pPr>
      <w:r w:rsidRPr="00094D0C">
        <w:rPr>
          <w:b/>
          <w:bCs/>
        </w:rPr>
        <w:t>Ineffective deed of trust:</w:t>
      </w:r>
      <w:r w:rsidRPr="00094D0C">
        <w:t xml:space="preserve"> May occur where the trust contravenes public policy or was created through fraud or duress. Resulting trust resolved in favour of settlor. </w:t>
      </w:r>
    </w:p>
    <w:p w14:paraId="54B579EA" w14:textId="2502B391" w:rsidR="00F33502" w:rsidRDefault="00094D0C" w:rsidP="00970305">
      <w:pPr>
        <w:pStyle w:val="ListParagraph"/>
        <w:numPr>
          <w:ilvl w:val="0"/>
          <w:numId w:val="38"/>
        </w:numPr>
      </w:pPr>
      <w:r w:rsidRPr="00094D0C">
        <w:rPr>
          <w:b/>
          <w:bCs/>
          <w:i/>
          <w:iCs/>
          <w:color w:val="00B050"/>
        </w:rPr>
        <w:t>Pecore v Pecore:</w:t>
      </w:r>
      <w:r w:rsidRPr="00094D0C">
        <w:rPr>
          <w:i/>
          <w:iCs/>
          <w:color w:val="00B050"/>
        </w:rPr>
        <w:t xml:space="preserve"> </w:t>
      </w:r>
      <w:r w:rsidRPr="00094D0C">
        <w:t xml:space="preserve">In cases involving adult children, the presumption of advancement </w:t>
      </w:r>
      <w:r w:rsidRPr="00094D0C">
        <w:rPr>
          <w:b/>
          <w:bCs/>
        </w:rPr>
        <w:t>does not</w:t>
      </w:r>
      <w:r w:rsidRPr="00094D0C">
        <w:t xml:space="preserve"> apply regardless of the financial dependence of the child on the parent. The presumption of resulting trust must be applied and there must be clear evidence (on a balance of probabilities) that the grantor intended to gift the property to the grantee. </w:t>
      </w:r>
    </w:p>
    <w:p w14:paraId="5D5BAB68" w14:textId="4AEEEFEB" w:rsidR="00F33502" w:rsidRPr="00F33502" w:rsidRDefault="00F33502" w:rsidP="00F33502">
      <w:pPr>
        <w:pStyle w:val="Heading2"/>
      </w:pPr>
      <w:bookmarkStart w:id="122" w:name="_Toc101268080"/>
      <w:r>
        <w:t>Constructive Trusts</w:t>
      </w:r>
      <w:bookmarkEnd w:id="122"/>
      <w:r>
        <w:t xml:space="preserve"> </w:t>
      </w:r>
    </w:p>
    <w:p w14:paraId="5C644ACE" w14:textId="65BF5EE4" w:rsidR="000176B6" w:rsidRDefault="000176B6" w:rsidP="00970305">
      <w:pPr>
        <w:pStyle w:val="ListParagraph"/>
        <w:numPr>
          <w:ilvl w:val="0"/>
          <w:numId w:val="38"/>
        </w:numPr>
      </w:pPr>
      <w:r w:rsidRPr="000176B6">
        <w:rPr>
          <w:b/>
          <w:bCs/>
          <w:color w:val="FF0000"/>
        </w:rPr>
        <w:t>Constructive trusts</w:t>
      </w:r>
      <w:r w:rsidRPr="000176B6">
        <w:rPr>
          <w:color w:val="FF0000"/>
        </w:rPr>
        <w:t xml:space="preserve"> </w:t>
      </w:r>
      <w:r w:rsidRPr="000176B6">
        <w:t>are created where there is no intent of the parties to create a trust, but good conscience requires it.</w:t>
      </w:r>
    </w:p>
    <w:p w14:paraId="79A82D10" w14:textId="555BB8F5" w:rsidR="00B50FCA" w:rsidRPr="000176B6" w:rsidRDefault="00B50FCA" w:rsidP="00B50FCA">
      <w:pPr>
        <w:pStyle w:val="Heading3"/>
      </w:pPr>
      <w:bookmarkStart w:id="123" w:name="_Toc101268081"/>
      <w:r>
        <w:t>Remedial Constructive Trusts</w:t>
      </w:r>
      <w:bookmarkEnd w:id="123"/>
    </w:p>
    <w:p w14:paraId="423FF5F4" w14:textId="271A6DEE" w:rsidR="000176B6" w:rsidRPr="000176B6" w:rsidRDefault="000176B6" w:rsidP="00970305">
      <w:pPr>
        <w:pStyle w:val="ListParagraph"/>
        <w:numPr>
          <w:ilvl w:val="0"/>
          <w:numId w:val="38"/>
        </w:numPr>
      </w:pPr>
      <w:r w:rsidRPr="000176B6">
        <w:rPr>
          <w:b/>
          <w:bCs/>
          <w:color w:val="FF0000"/>
        </w:rPr>
        <w:t>Remedial constructive trust</w:t>
      </w:r>
      <w:r w:rsidRPr="000176B6">
        <w:rPr>
          <w:color w:val="FF0000"/>
        </w:rPr>
        <w:t xml:space="preserve"> </w:t>
      </w:r>
      <w:r w:rsidRPr="000176B6">
        <w:t>- a judicial remedy, often used in situations of unjust enrichment. These used to be commonly used for division of assets of unmarried spouses, but this has been replaced by reforms to the</w:t>
      </w:r>
      <w:hyperlink r:id="rId32" w:history="1">
        <w:r w:rsidRPr="000176B6">
          <w:rPr>
            <w:rStyle w:val="Hyperlink"/>
          </w:rPr>
          <w:t xml:space="preserve"> </w:t>
        </w:r>
        <w:r w:rsidRPr="000176B6">
          <w:rPr>
            <w:rStyle w:val="Hyperlink"/>
            <w:i/>
            <w:iCs/>
          </w:rPr>
          <w:t>Family Property Act</w:t>
        </w:r>
      </w:hyperlink>
      <w:r w:rsidRPr="000176B6">
        <w:t xml:space="preserve"> in 2021</w:t>
      </w:r>
      <w:r>
        <w:t>.</w:t>
      </w:r>
    </w:p>
    <w:p w14:paraId="55BF934D" w14:textId="1A16FA2F" w:rsidR="007C2FF1" w:rsidRDefault="000176B6" w:rsidP="00970305">
      <w:pPr>
        <w:pStyle w:val="ListParagraph"/>
        <w:numPr>
          <w:ilvl w:val="0"/>
          <w:numId w:val="46"/>
        </w:numPr>
      </w:pPr>
      <w:r w:rsidRPr="000176B6">
        <w:rPr>
          <w:b/>
          <w:bCs/>
        </w:rPr>
        <w:t>Unjust Enrichment</w:t>
      </w:r>
      <w:r w:rsidRPr="000176B6">
        <w:t xml:space="preserve"> occurs when no party has committed a wrong, but an unjust outcome has occurred.</w:t>
      </w:r>
      <w:r w:rsidR="007C2FF1">
        <w:t xml:space="preserve"> Ex: a mistaken payment.</w:t>
      </w:r>
      <w:r w:rsidRPr="000176B6">
        <w:t xml:space="preserve"> </w:t>
      </w:r>
    </w:p>
    <w:p w14:paraId="7E889D96" w14:textId="2E72B56E" w:rsidR="004B3F04" w:rsidRDefault="004B3F04" w:rsidP="00970305">
      <w:pPr>
        <w:pStyle w:val="ListParagraph"/>
        <w:numPr>
          <w:ilvl w:val="0"/>
          <w:numId w:val="46"/>
        </w:numPr>
      </w:pPr>
      <w:r w:rsidRPr="00B50FCA">
        <w:rPr>
          <w:b/>
          <w:bCs/>
          <w:i/>
          <w:iCs/>
          <w:color w:val="00B050"/>
        </w:rPr>
        <w:t>Moore v Sweet</w:t>
      </w:r>
      <w:r w:rsidRPr="00B50FCA">
        <w:rPr>
          <w:color w:val="00B050"/>
        </w:rPr>
        <w:t xml:space="preserve"> </w:t>
      </w:r>
      <w:r w:rsidRPr="000176B6">
        <w:t>is an example of unjust enrichment resulting in a constructive trust. Ms. Moore had a contract with ex-husband (Mr. Moore) that she would pay life insurance payments and he would have her as the beneficiary. Ms. Moore holds up her end of the bargain, but Mr. Moore changes beneficiary to Sweet (his new spouse). Moore would have been able to sue Mr. Moore for breach of contract, but he’s dead. Instead she sues Sweet for unjust enrichment (as a result of the breach contract). Sweet has done nothing wrong, but was enriched by the breach.</w:t>
      </w:r>
      <w:r w:rsidRPr="00B50FCA">
        <w:rPr>
          <w:rFonts w:ascii="Calibri" w:eastAsia="Times New Roman" w:hAnsi="Calibri" w:cs="Calibri"/>
          <w:caps/>
          <w:sz w:val="22"/>
          <w:szCs w:val="22"/>
        </w:rPr>
        <w:t xml:space="preserve"> </w:t>
      </w:r>
      <w:r w:rsidRPr="0022241D">
        <w:t xml:space="preserve">Even though </w:t>
      </w:r>
      <w:r>
        <w:t>the</w:t>
      </w:r>
      <w:r w:rsidRPr="0022241D">
        <w:t xml:space="preserve"> test is not met, </w:t>
      </w:r>
      <w:r>
        <w:t>the court</w:t>
      </w:r>
      <w:r w:rsidRPr="0022241D">
        <w:t xml:space="preserve"> order</w:t>
      </w:r>
      <w:r>
        <w:t>s</w:t>
      </w:r>
      <w:r w:rsidRPr="0022241D">
        <w:t xml:space="preserve"> a constructive trust, basically because it is easier. If it were a </w:t>
      </w:r>
      <w:r>
        <w:t>monetary remedy</w:t>
      </w:r>
      <w:r w:rsidRPr="0022241D">
        <w:t xml:space="preserve"> Sweet would need to take the money and then pay it to Moore</w:t>
      </w:r>
      <w:r>
        <w:t xml:space="preserve">. </w:t>
      </w:r>
      <w:r w:rsidRPr="0022241D">
        <w:t xml:space="preserve">This is risky because Sweet could spend the money. Moore would still be entitled to sue her but if the money doesn’t exist she's screwed. A constructive trust says "this money belongs to Moore. </w:t>
      </w:r>
    </w:p>
    <w:p w14:paraId="2ACB584D" w14:textId="41FE5995" w:rsidR="000176B6" w:rsidRPr="000176B6" w:rsidRDefault="000176B6" w:rsidP="00970305">
      <w:pPr>
        <w:pStyle w:val="ListParagraph"/>
        <w:numPr>
          <w:ilvl w:val="0"/>
          <w:numId w:val="46"/>
        </w:numPr>
      </w:pPr>
      <w:r w:rsidRPr="000176B6">
        <w:t>Requirements of unjust enrichment:</w:t>
      </w:r>
    </w:p>
    <w:p w14:paraId="56074076" w14:textId="78EAC447" w:rsidR="000176B6" w:rsidRPr="000176B6" w:rsidRDefault="000176B6" w:rsidP="00970305">
      <w:pPr>
        <w:numPr>
          <w:ilvl w:val="1"/>
          <w:numId w:val="46"/>
        </w:numPr>
      </w:pPr>
      <w:r w:rsidRPr="000176B6">
        <w:t>Enrichment of the defendant</w:t>
      </w:r>
      <w:r w:rsidR="004925B3">
        <w:t xml:space="preserve"> (Sweet received insurance payout)</w:t>
      </w:r>
    </w:p>
    <w:p w14:paraId="6F40DB70" w14:textId="0F75B01C" w:rsidR="000176B6" w:rsidRPr="000176B6" w:rsidRDefault="000176B6" w:rsidP="00970305">
      <w:pPr>
        <w:numPr>
          <w:ilvl w:val="1"/>
          <w:numId w:val="46"/>
        </w:numPr>
      </w:pPr>
      <w:r w:rsidRPr="000176B6">
        <w:t>Corresponding deprivation suffered by the plaintiff</w:t>
      </w:r>
      <w:r w:rsidR="004925B3">
        <w:t xml:space="preserve"> (Moore had a contractual right to the payout)</w:t>
      </w:r>
    </w:p>
    <w:p w14:paraId="6FF029E4" w14:textId="7E656CA8" w:rsidR="004925B3" w:rsidRPr="000176B6" w:rsidRDefault="000176B6" w:rsidP="00970305">
      <w:pPr>
        <w:numPr>
          <w:ilvl w:val="1"/>
          <w:numId w:val="46"/>
        </w:numPr>
      </w:pPr>
      <w:r w:rsidRPr="000176B6">
        <w:t>Absence of a juristic reason for the enrichment and corresponding deprivation (</w:t>
      </w:r>
      <w:r w:rsidR="004925B3">
        <w:t>Insurance Act</w:t>
      </w:r>
      <w:r w:rsidR="004B3F04">
        <w:t xml:space="preserve"> militates to Sweet, but the court says</w:t>
      </w:r>
      <w:r w:rsidR="004925B3">
        <w:t xml:space="preserve"> </w:t>
      </w:r>
      <w:r w:rsidR="004B3F04" w:rsidRPr="000176B6">
        <w:t xml:space="preserve">for the juristic reason to be valid, it must account for both the enrichment </w:t>
      </w:r>
      <w:r w:rsidR="004B3F04" w:rsidRPr="000176B6">
        <w:rPr>
          <w:b/>
          <w:bCs/>
        </w:rPr>
        <w:t>and</w:t>
      </w:r>
      <w:r w:rsidR="004B3F04" w:rsidRPr="000176B6">
        <w:t xml:space="preserve"> the deprivation, but the statute here only accounted for the enrichment. So no valid juristic reason found</w:t>
      </w:r>
      <w:r w:rsidRPr="000176B6">
        <w:t>)</w:t>
      </w:r>
    </w:p>
    <w:p w14:paraId="40F3E1D4" w14:textId="77777777" w:rsidR="000176B6" w:rsidRPr="002A692C" w:rsidRDefault="000176B6" w:rsidP="002A692C">
      <w:pPr>
        <w:rPr>
          <w:b/>
          <w:bCs/>
        </w:rPr>
      </w:pPr>
      <w:r w:rsidRPr="002A692C">
        <w:rPr>
          <w:b/>
          <w:bCs/>
        </w:rPr>
        <w:lastRenderedPageBreak/>
        <w:t>Test for creating a remedial constructive trust (</w:t>
      </w:r>
      <w:r w:rsidRPr="002A692C">
        <w:rPr>
          <w:b/>
          <w:bCs/>
          <w:i/>
          <w:iCs/>
          <w:color w:val="00B050"/>
        </w:rPr>
        <w:t>Moore v Sweet</w:t>
      </w:r>
      <w:r w:rsidRPr="002A692C">
        <w:rPr>
          <w:b/>
          <w:bCs/>
          <w:color w:val="00B050"/>
        </w:rPr>
        <w:t>):</w:t>
      </w:r>
    </w:p>
    <w:p w14:paraId="672B4FDD" w14:textId="6F3FBFF2" w:rsidR="000176B6" w:rsidRPr="000176B6" w:rsidRDefault="000176B6" w:rsidP="00970305">
      <w:pPr>
        <w:pStyle w:val="ListParagraph"/>
        <w:numPr>
          <w:ilvl w:val="0"/>
          <w:numId w:val="47"/>
        </w:numPr>
      </w:pPr>
      <w:r w:rsidRPr="000176B6">
        <w:t>A monetary remedy would be inadequate</w:t>
      </w:r>
      <w:r w:rsidR="0022241D">
        <w:t xml:space="preserve"> (ie. Property has sentimental value</w:t>
      </w:r>
      <w:r w:rsidRPr="000176B6">
        <w:t>; AND</w:t>
      </w:r>
    </w:p>
    <w:p w14:paraId="03A3C6ED" w14:textId="13D4EE86" w:rsidR="000176B6" w:rsidRDefault="000176B6" w:rsidP="00970305">
      <w:pPr>
        <w:numPr>
          <w:ilvl w:val="0"/>
          <w:numId w:val="47"/>
        </w:numPr>
      </w:pPr>
      <w:r w:rsidRPr="000176B6">
        <w:t>A causal connection exists between the plaintiff’s contribution and the property</w:t>
      </w:r>
    </w:p>
    <w:p w14:paraId="6ACF53A8" w14:textId="29D178CA" w:rsidR="002A692C" w:rsidRPr="000176B6" w:rsidRDefault="002A692C" w:rsidP="002A692C">
      <w:r>
        <w:t>NOTE: residual discretion exists to impose a constructive trust for other reasons</w:t>
      </w:r>
      <w:r w:rsidR="0022241D">
        <w:t xml:space="preserve">, like administrative efficiency. </w:t>
      </w:r>
      <w:r>
        <w:t xml:space="preserve"> </w:t>
      </w:r>
    </w:p>
    <w:p w14:paraId="0C63740C" w14:textId="305218B8" w:rsidR="00B50FCA" w:rsidRPr="000176B6" w:rsidRDefault="00B50FCA" w:rsidP="00B50FCA">
      <w:pPr>
        <w:pStyle w:val="Heading3"/>
      </w:pPr>
      <w:bookmarkStart w:id="124" w:name="_Toc101268082"/>
      <w:r>
        <w:t>Institutional Constructive Trusts</w:t>
      </w:r>
      <w:bookmarkEnd w:id="124"/>
      <w:r>
        <w:t xml:space="preserve"> </w:t>
      </w:r>
    </w:p>
    <w:p w14:paraId="1908CE74" w14:textId="01A7195A" w:rsidR="000176B6" w:rsidRDefault="000176B6" w:rsidP="00970305">
      <w:pPr>
        <w:pStyle w:val="ListParagraph"/>
        <w:numPr>
          <w:ilvl w:val="0"/>
          <w:numId w:val="46"/>
        </w:numPr>
      </w:pPr>
      <w:r w:rsidRPr="00B50FCA">
        <w:rPr>
          <w:b/>
          <w:bCs/>
          <w:color w:val="FF0000"/>
        </w:rPr>
        <w:t xml:space="preserve">Institutional constructive trust </w:t>
      </w:r>
      <w:r w:rsidRPr="000176B6">
        <w:t>- arises in situations where property is acquired through wrongful conduct in breach of an equitable duty (ie: fiduciary duty)</w:t>
      </w:r>
      <w:r w:rsidR="00C07C57">
        <w:t xml:space="preserve"> – enrichment NOT necessary. </w:t>
      </w:r>
    </w:p>
    <w:p w14:paraId="028443C0" w14:textId="42D7AAD0" w:rsidR="004B3F04" w:rsidRPr="00D71520" w:rsidRDefault="00D71520" w:rsidP="00970305">
      <w:pPr>
        <w:pStyle w:val="ListParagraph"/>
        <w:numPr>
          <w:ilvl w:val="1"/>
          <w:numId w:val="46"/>
        </w:numPr>
      </w:pPr>
      <w:r>
        <w:t xml:space="preserve">During interim period </w:t>
      </w:r>
      <w:r w:rsidR="00987BD7">
        <w:t xml:space="preserve">between signing an agreement to buy a house and the actual transfer of title the to-be land is held in a constructive trust. A court could order the equitable remedy of specific performance. More likely than damages for breach of contract for purchase of land because all parcels are “unique” (Presumption against the adequacy of damages). </w:t>
      </w:r>
    </w:p>
    <w:p w14:paraId="1FE3C882" w14:textId="77777777" w:rsidR="000176B6" w:rsidRPr="000176B6" w:rsidRDefault="000176B6" w:rsidP="000176B6">
      <w:r w:rsidRPr="000176B6">
        <w:rPr>
          <w:b/>
          <w:bCs/>
        </w:rPr>
        <w:t>Criteria for creating an institutional constructive trust (</w:t>
      </w:r>
      <w:r w:rsidRPr="000176B6">
        <w:rPr>
          <w:b/>
          <w:bCs/>
          <w:i/>
          <w:iCs/>
          <w:color w:val="00B050"/>
        </w:rPr>
        <w:t>Soulos</w:t>
      </w:r>
      <w:r w:rsidRPr="000176B6">
        <w:rPr>
          <w:b/>
          <w:bCs/>
        </w:rPr>
        <w:t>):</w:t>
      </w:r>
    </w:p>
    <w:p w14:paraId="008FE2D8" w14:textId="77777777" w:rsidR="000176B6" w:rsidRPr="000176B6" w:rsidRDefault="000176B6" w:rsidP="00970305">
      <w:pPr>
        <w:numPr>
          <w:ilvl w:val="0"/>
          <w:numId w:val="48"/>
        </w:numPr>
      </w:pPr>
      <w:r w:rsidRPr="000176B6">
        <w:t xml:space="preserve">The defendant must have been under an </w:t>
      </w:r>
      <w:r w:rsidRPr="000176B6">
        <w:rPr>
          <w:b/>
          <w:bCs/>
        </w:rPr>
        <w:t>equitable</w:t>
      </w:r>
      <w:r w:rsidRPr="000176B6">
        <w:t xml:space="preserve"> obligation in relation to the activities giving rise to the assets in his hands (ie: </w:t>
      </w:r>
      <w:r w:rsidRPr="00A17571">
        <w:rPr>
          <w:b/>
          <w:bCs/>
        </w:rPr>
        <w:t>fiduciary duty</w:t>
      </w:r>
      <w:r w:rsidRPr="000176B6">
        <w:t>)</w:t>
      </w:r>
    </w:p>
    <w:p w14:paraId="2AFE341D" w14:textId="77777777" w:rsidR="000176B6" w:rsidRPr="000176B6" w:rsidRDefault="000176B6" w:rsidP="00970305">
      <w:pPr>
        <w:numPr>
          <w:ilvl w:val="0"/>
          <w:numId w:val="48"/>
        </w:numPr>
      </w:pPr>
      <w:r w:rsidRPr="000176B6">
        <w:t>The assets in the hands of the defendant must be shown to have resulted from deemed or actual agency activities of the defendant in breach of his equitable obligation to the plaintiff</w:t>
      </w:r>
    </w:p>
    <w:p w14:paraId="7522067D" w14:textId="77777777" w:rsidR="000176B6" w:rsidRPr="000176B6" w:rsidRDefault="000176B6" w:rsidP="00970305">
      <w:pPr>
        <w:numPr>
          <w:ilvl w:val="0"/>
          <w:numId w:val="48"/>
        </w:numPr>
      </w:pPr>
      <w:r w:rsidRPr="000176B6">
        <w:t>The plaintiff must show a legitimate reason for seeking a proprietary remedy, either personal or related to the need to ensure that others like the defendant remain faithful to their duties (deterrence); AND</w:t>
      </w:r>
    </w:p>
    <w:p w14:paraId="6DA7A0B2" w14:textId="69C95229" w:rsidR="000176B6" w:rsidRPr="000176B6" w:rsidRDefault="000176B6" w:rsidP="00970305">
      <w:pPr>
        <w:numPr>
          <w:ilvl w:val="0"/>
          <w:numId w:val="48"/>
        </w:numPr>
      </w:pPr>
      <w:r w:rsidRPr="000176B6">
        <w:t>There must be no factors which would render imposition of a constructive trust unjust in all the circumstances of the case. (equity shouldn’t be used to create injustice)</w:t>
      </w:r>
    </w:p>
    <w:p w14:paraId="465DD711" w14:textId="66C0B2F2" w:rsidR="000176B6" w:rsidRDefault="00B50FCA" w:rsidP="00970305">
      <w:pPr>
        <w:pStyle w:val="ListParagraph"/>
        <w:numPr>
          <w:ilvl w:val="0"/>
          <w:numId w:val="49"/>
        </w:numPr>
        <w:rPr>
          <w:color w:val="000000" w:themeColor="text1"/>
        </w:rPr>
      </w:pPr>
      <w:r w:rsidRPr="00B50FCA">
        <w:rPr>
          <w:b/>
          <w:bCs/>
          <w:i/>
          <w:iCs/>
          <w:color w:val="00B050"/>
        </w:rPr>
        <w:t>Soulos</w:t>
      </w:r>
      <w:r>
        <w:rPr>
          <w:b/>
          <w:bCs/>
          <w:i/>
          <w:iCs/>
          <w:color w:val="00B050"/>
        </w:rPr>
        <w:t xml:space="preserve">: </w:t>
      </w:r>
      <w:r w:rsidR="00F1327D" w:rsidRPr="00F1327D">
        <w:rPr>
          <w:color w:val="000000" w:themeColor="text1"/>
        </w:rPr>
        <w:t xml:space="preserve">Realtor negotiates with seller re: a property. Once he secures a good deal, instead of buying the property on behalf of his client he arranges a transaction where he ends up holding the property. </w:t>
      </w:r>
      <w:r w:rsidR="00F1327D">
        <w:rPr>
          <w:color w:val="000000" w:themeColor="text1"/>
        </w:rPr>
        <w:t xml:space="preserve">BUT, unjust enrichment does not apply because the property value decreased and the original buyer dodged a bullet. Court’s still finds a constructive trust because such conduct needs to be deterred and the agent shouldn’t be able to keep the products of poor conduct. </w:t>
      </w:r>
    </w:p>
    <w:p w14:paraId="64C49013" w14:textId="77777777" w:rsidR="00B40059" w:rsidRDefault="00987BD7" w:rsidP="00970305">
      <w:pPr>
        <w:pStyle w:val="ListParagraph"/>
        <w:numPr>
          <w:ilvl w:val="0"/>
          <w:numId w:val="49"/>
        </w:numPr>
        <w:rPr>
          <w:color w:val="000000" w:themeColor="text1"/>
        </w:rPr>
      </w:pPr>
      <w:r>
        <w:rPr>
          <w:b/>
          <w:bCs/>
          <w:i/>
          <w:iCs/>
          <w:color w:val="00B050"/>
        </w:rPr>
        <w:t>Bulun Bulun:</w:t>
      </w:r>
      <w:r>
        <w:rPr>
          <w:color w:val="000000" w:themeColor="text1"/>
        </w:rPr>
        <w:t xml:space="preserve"> </w:t>
      </w:r>
      <w:r w:rsidRPr="00987BD7">
        <w:rPr>
          <w:color w:val="000000" w:themeColor="text1"/>
        </w:rPr>
        <w:t>Indigenous man in Australia was given permission by his Nation to use their traditional knowledge to make art. Under the statutory copyright regime the artist has the sole interest in this work. The community argues that it too has an interest in the work, in that it is represented in the traditional laws and customs regarding stories and knowledge. Court says that these Indigenous laws are not directly part of Australian law, they have been displaced by statute (Copyright Act, in this case)</w:t>
      </w:r>
    </w:p>
    <w:p w14:paraId="302D9A85" w14:textId="77777777" w:rsidR="00B40059" w:rsidRPr="00B40059" w:rsidRDefault="00B40059" w:rsidP="00970305">
      <w:pPr>
        <w:pStyle w:val="ListParagraph"/>
        <w:numPr>
          <w:ilvl w:val="1"/>
          <w:numId w:val="49"/>
        </w:numPr>
        <w:rPr>
          <w:color w:val="000000" w:themeColor="text1"/>
        </w:rPr>
      </w:pPr>
      <w:r w:rsidRPr="00B40059">
        <w:rPr>
          <w:rFonts w:eastAsia="Times New Roman"/>
        </w:rPr>
        <w:t xml:space="preserve">Under the terms of the Act, an entire community cannot hold the copyright. So how can the community's interests be reflected in law? </w:t>
      </w:r>
      <w:r>
        <w:rPr>
          <w:rFonts w:eastAsia="Times New Roman"/>
        </w:rPr>
        <w:t>A</w:t>
      </w:r>
      <w:r w:rsidRPr="00B40059">
        <w:rPr>
          <w:rFonts w:eastAsia="Times New Roman"/>
        </w:rPr>
        <w:t xml:space="preserve"> fiduciary duty. The court says that if the copyright holder (artist) had breached the fiduciary duty there may have been a finding of a constructive </w:t>
      </w:r>
      <w:r w:rsidRPr="00B40059">
        <w:rPr>
          <w:rFonts w:eastAsia="Times New Roman"/>
        </w:rPr>
        <w:lastRenderedPageBreak/>
        <w:t>trust (this did not happen, because the copyright holder did the right thing.</w:t>
      </w:r>
      <w:r>
        <w:rPr>
          <w:rFonts w:eastAsia="Times New Roman"/>
        </w:rPr>
        <w:t xml:space="preserve">) </w:t>
      </w:r>
      <w:r w:rsidRPr="00B40059">
        <w:rPr>
          <w:rFonts w:eastAsia="Times New Roman"/>
        </w:rPr>
        <w:t xml:space="preserve">If there were a breach of fiduciary duty, the parties to the constructive trust would be: </w:t>
      </w:r>
    </w:p>
    <w:p w14:paraId="020FC154" w14:textId="77777777" w:rsidR="00B40059" w:rsidRPr="00B40059" w:rsidRDefault="00B40059" w:rsidP="00970305">
      <w:pPr>
        <w:pStyle w:val="ListParagraph"/>
        <w:numPr>
          <w:ilvl w:val="2"/>
          <w:numId w:val="49"/>
        </w:numPr>
        <w:rPr>
          <w:color w:val="000000" w:themeColor="text1"/>
        </w:rPr>
      </w:pPr>
      <w:r w:rsidRPr="00B40059">
        <w:rPr>
          <w:rFonts w:eastAsia="Times New Roman"/>
        </w:rPr>
        <w:t xml:space="preserve">Legal title (trust) would be held by the artist </w:t>
      </w:r>
    </w:p>
    <w:p w14:paraId="05D8EE04" w14:textId="627FAE22" w:rsidR="00F33502" w:rsidRPr="00EC1317" w:rsidRDefault="00B40059" w:rsidP="00970305">
      <w:pPr>
        <w:pStyle w:val="ListParagraph"/>
        <w:numPr>
          <w:ilvl w:val="2"/>
          <w:numId w:val="49"/>
        </w:numPr>
        <w:rPr>
          <w:color w:val="000000" w:themeColor="text1"/>
        </w:rPr>
      </w:pPr>
      <w:r w:rsidRPr="00B40059">
        <w:rPr>
          <w:rFonts w:eastAsia="Times New Roman"/>
        </w:rPr>
        <w:t xml:space="preserve">Beneficial title would be held by the community. </w:t>
      </w:r>
    </w:p>
    <w:p w14:paraId="3D135CA7" w14:textId="5A67C89A" w:rsidR="00FE4C64" w:rsidRDefault="00FE4C64" w:rsidP="00FE4C64">
      <w:pPr>
        <w:pStyle w:val="Heading1"/>
      </w:pPr>
      <w:bookmarkStart w:id="125" w:name="_Toc101268083"/>
      <w:r>
        <w:t>Qualified Transfers and Future Interests</w:t>
      </w:r>
      <w:bookmarkEnd w:id="125"/>
      <w:r>
        <w:t xml:space="preserve"> </w:t>
      </w:r>
    </w:p>
    <w:p w14:paraId="5A87A7B1" w14:textId="1CE62AB4" w:rsidR="0097018B" w:rsidRDefault="0097018B" w:rsidP="0097018B">
      <w:pPr>
        <w:pStyle w:val="Heading2"/>
      </w:pPr>
      <w:bookmarkStart w:id="126" w:name="_Toc101268084"/>
      <w:r>
        <w:t>Terminology</w:t>
      </w:r>
      <w:bookmarkEnd w:id="126"/>
    </w:p>
    <w:p w14:paraId="4500F6A9" w14:textId="588A3DCA" w:rsidR="0097018B" w:rsidRPr="0097018B" w:rsidRDefault="0097018B" w:rsidP="00970305">
      <w:pPr>
        <w:pStyle w:val="ListParagraph"/>
        <w:numPr>
          <w:ilvl w:val="0"/>
          <w:numId w:val="49"/>
        </w:numPr>
      </w:pPr>
      <w:r w:rsidRPr="0097018B">
        <w:rPr>
          <w:b/>
          <w:bCs/>
        </w:rPr>
        <w:t>Reversion</w:t>
      </w:r>
      <w:r>
        <w:rPr>
          <w:b/>
          <w:bCs/>
        </w:rPr>
        <w:t xml:space="preserve">: </w:t>
      </w:r>
      <w:r w:rsidRPr="0097018B">
        <w:t xml:space="preserve">if a party transfers a life interest but not a fee simple, the property will “revert” to the grantor at the end of the grantee’s life. </w:t>
      </w:r>
    </w:p>
    <w:p w14:paraId="612B3E4F" w14:textId="4A996EFE" w:rsidR="0097018B" w:rsidRPr="0097018B" w:rsidRDefault="0097018B" w:rsidP="00970305">
      <w:pPr>
        <w:pStyle w:val="ListParagraph"/>
        <w:numPr>
          <w:ilvl w:val="0"/>
          <w:numId w:val="49"/>
        </w:numPr>
      </w:pPr>
      <w:r w:rsidRPr="0097018B">
        <w:rPr>
          <w:b/>
          <w:bCs/>
        </w:rPr>
        <w:t>Remainder</w:t>
      </w:r>
      <w:r>
        <w:rPr>
          <w:b/>
          <w:bCs/>
        </w:rPr>
        <w:t xml:space="preserve">: </w:t>
      </w:r>
      <w:r w:rsidRPr="0097018B">
        <w:t xml:space="preserve">if a party transfers a life interest to one party then a fee simple to another, the property will go to the fee simple owner in remainder after the death of the life interest holder. </w:t>
      </w:r>
    </w:p>
    <w:p w14:paraId="3EDCA58D" w14:textId="657152F7" w:rsidR="0097018B" w:rsidRPr="00D61D81" w:rsidRDefault="0097018B" w:rsidP="00970305">
      <w:pPr>
        <w:pStyle w:val="ListParagraph"/>
        <w:numPr>
          <w:ilvl w:val="0"/>
          <w:numId w:val="49"/>
        </w:numPr>
        <w:rPr>
          <w:b/>
          <w:bCs/>
        </w:rPr>
      </w:pPr>
      <w:r w:rsidRPr="0097018B">
        <w:rPr>
          <w:b/>
          <w:bCs/>
        </w:rPr>
        <w:t>Vested interest</w:t>
      </w:r>
      <w:r>
        <w:rPr>
          <w:b/>
          <w:bCs/>
        </w:rPr>
        <w:t xml:space="preserve">: </w:t>
      </w:r>
      <w:r>
        <w:t xml:space="preserve">an interest NOT subject to a condition that must be satisfied prior to enjoyment. </w:t>
      </w:r>
      <w:r w:rsidR="0014016A">
        <w:t xml:space="preserve">Presumptively alienable. </w:t>
      </w:r>
    </w:p>
    <w:p w14:paraId="0CBF2A0D" w14:textId="70F80547" w:rsidR="00D61D81" w:rsidRDefault="00D61D81" w:rsidP="00970305">
      <w:pPr>
        <w:pStyle w:val="ListParagraph"/>
        <w:numPr>
          <w:ilvl w:val="1"/>
          <w:numId w:val="49"/>
        </w:numPr>
        <w:rPr>
          <w:b/>
          <w:bCs/>
        </w:rPr>
      </w:pPr>
      <w:r>
        <w:rPr>
          <w:b/>
          <w:bCs/>
        </w:rPr>
        <w:t xml:space="preserve">Vested in possession: </w:t>
      </w:r>
      <w:r>
        <w:t>gives rise to a present right of use and possession.</w:t>
      </w:r>
    </w:p>
    <w:p w14:paraId="7496CC76" w14:textId="75EF6854" w:rsidR="00D61D81" w:rsidRDefault="00D61D81" w:rsidP="00970305">
      <w:pPr>
        <w:pStyle w:val="ListParagraph"/>
        <w:numPr>
          <w:ilvl w:val="1"/>
          <w:numId w:val="49"/>
        </w:numPr>
        <w:rPr>
          <w:b/>
          <w:bCs/>
        </w:rPr>
      </w:pPr>
      <w:r>
        <w:rPr>
          <w:b/>
          <w:bCs/>
        </w:rPr>
        <w:t xml:space="preserve">Vested in interest: </w:t>
      </w:r>
      <w:r w:rsidRPr="00D61D81">
        <w:t>gives rise to future use and enjoyment.</w:t>
      </w:r>
      <w:r>
        <w:rPr>
          <w:b/>
          <w:bCs/>
        </w:rPr>
        <w:t xml:space="preserve"> </w:t>
      </w:r>
    </w:p>
    <w:p w14:paraId="7C826250" w14:textId="1B97D736" w:rsidR="00D61D81" w:rsidRDefault="00D61D81" w:rsidP="00970305">
      <w:pPr>
        <w:pStyle w:val="ListParagraph"/>
        <w:numPr>
          <w:ilvl w:val="2"/>
          <w:numId w:val="49"/>
        </w:numPr>
      </w:pPr>
      <w:r w:rsidRPr="00D61D81">
        <w:t>A fee simple in reversion or remainder subject to a life estate is generally seen as vested in interest because the death of the life tenant is inevitable (</w:t>
      </w:r>
      <w:r w:rsidRPr="00D61D81">
        <w:rPr>
          <w:b/>
          <w:bCs/>
          <w:i/>
          <w:iCs/>
          <w:color w:val="00B050"/>
        </w:rPr>
        <w:t>Stuartburn</w:t>
      </w:r>
      <w:r w:rsidRPr="00D61D81">
        <w:t xml:space="preserve">). </w:t>
      </w:r>
    </w:p>
    <w:p w14:paraId="2B27FFCC" w14:textId="242D6346" w:rsidR="007973E6" w:rsidRDefault="007973E6" w:rsidP="007973E6">
      <w:pPr>
        <w:pStyle w:val="Heading2"/>
      </w:pPr>
      <w:bookmarkStart w:id="127" w:name="_Toc101268085"/>
      <w:r>
        <w:t>Presumptions</w:t>
      </w:r>
      <w:bookmarkEnd w:id="127"/>
    </w:p>
    <w:p w14:paraId="14312274" w14:textId="3739D098" w:rsidR="00940164" w:rsidRPr="00940164" w:rsidRDefault="00452E6F" w:rsidP="00970305">
      <w:pPr>
        <w:pStyle w:val="ListParagraph"/>
        <w:numPr>
          <w:ilvl w:val="0"/>
          <w:numId w:val="49"/>
        </w:numPr>
      </w:pPr>
      <w:r w:rsidRPr="00452E6F">
        <w:rPr>
          <w:b/>
          <w:bCs/>
        </w:rPr>
        <w:t>Presumption against intestacy:</w:t>
      </w:r>
      <w:r>
        <w:t xml:space="preserve"> </w:t>
      </w:r>
      <w:r w:rsidR="00940164">
        <w:t>“</w:t>
      </w:r>
      <w:r w:rsidR="00940164" w:rsidRPr="00940164">
        <w:t>if the will is capable of two interpretations, the court will prefer the interpretation which disposes of the whole state in preference to that which results in an intestacy.</w:t>
      </w:r>
      <w:r w:rsidR="007973E6">
        <w:t>”</w:t>
      </w:r>
      <w:r w:rsidR="003D5FB8">
        <w:t xml:space="preserve"> (</w:t>
      </w:r>
      <w:r w:rsidR="003D5FB8" w:rsidRPr="003D5FB8">
        <w:rPr>
          <w:b/>
          <w:bCs/>
          <w:i/>
          <w:iCs/>
          <w:color w:val="00B050"/>
        </w:rPr>
        <w:t>McKeen Estate</w:t>
      </w:r>
      <w:r w:rsidR="003D5FB8">
        <w:t>)</w:t>
      </w:r>
    </w:p>
    <w:p w14:paraId="5DEAD516" w14:textId="0FE6AB68" w:rsidR="00844A50" w:rsidRPr="00844A50" w:rsidRDefault="0015505A" w:rsidP="00970305">
      <w:pPr>
        <w:pStyle w:val="ListParagraph"/>
        <w:numPr>
          <w:ilvl w:val="0"/>
          <w:numId w:val="49"/>
        </w:numPr>
        <w:rPr>
          <w:b/>
          <w:bCs/>
        </w:rPr>
      </w:pPr>
      <w:r>
        <w:rPr>
          <w:b/>
          <w:bCs/>
        </w:rPr>
        <w:t>Presumption in favour of early vesting</w:t>
      </w:r>
      <w:r w:rsidR="007973E6" w:rsidRPr="007973E6">
        <w:rPr>
          <w:b/>
          <w:bCs/>
        </w:rPr>
        <w:t xml:space="preserve">: </w:t>
      </w:r>
      <w:r w:rsidR="007973E6" w:rsidRPr="007973E6">
        <w:t xml:space="preserve">When the words of a </w:t>
      </w:r>
      <w:r>
        <w:t>grant</w:t>
      </w:r>
      <w:r w:rsidR="007973E6" w:rsidRPr="007973E6">
        <w:t xml:space="preserve"> </w:t>
      </w:r>
      <w:r>
        <w:t>are ambiguous, courts will tend to avoid interpretations that give rise to contingent interests (defeasible)</w:t>
      </w:r>
      <w:r w:rsidR="00844A50">
        <w:t>.</w:t>
      </w:r>
    </w:p>
    <w:p w14:paraId="3FD004FE" w14:textId="41A370F0" w:rsidR="0015505A" w:rsidRDefault="0015505A" w:rsidP="0015505A">
      <w:pPr>
        <w:pStyle w:val="Heading2"/>
      </w:pPr>
      <w:bookmarkStart w:id="128" w:name="_Toc101268086"/>
      <w:r>
        <w:t>Grounds of Invalidity</w:t>
      </w:r>
      <w:bookmarkEnd w:id="128"/>
      <w:r>
        <w:t xml:space="preserve"> </w:t>
      </w:r>
    </w:p>
    <w:p w14:paraId="363087B2" w14:textId="786804E5" w:rsidR="0015505A" w:rsidRDefault="0015505A" w:rsidP="00970305">
      <w:pPr>
        <w:pStyle w:val="ListParagraph"/>
        <w:numPr>
          <w:ilvl w:val="0"/>
          <w:numId w:val="49"/>
        </w:numPr>
      </w:pPr>
      <w:r>
        <w:t>Impossibility</w:t>
      </w:r>
    </w:p>
    <w:p w14:paraId="4990AE8A" w14:textId="0F005BAA" w:rsidR="0015505A" w:rsidRDefault="0015505A" w:rsidP="00970305">
      <w:pPr>
        <w:pStyle w:val="ListParagraph"/>
        <w:numPr>
          <w:ilvl w:val="0"/>
          <w:numId w:val="49"/>
        </w:numPr>
      </w:pPr>
      <w:r>
        <w:t xml:space="preserve">Uncertainty: </w:t>
      </w:r>
      <w:r w:rsidRPr="0015505A">
        <w:rPr>
          <w:i/>
          <w:iCs/>
        </w:rPr>
        <w:t>ex: “family”</w:t>
      </w:r>
      <w:r>
        <w:t xml:space="preserve"> </w:t>
      </w:r>
      <w:r w:rsidR="00844A50" w:rsidRPr="00844A50">
        <w:rPr>
          <w:i/>
          <w:iCs/>
        </w:rPr>
        <w:t>(</w:t>
      </w:r>
      <w:r w:rsidR="00844A50" w:rsidRPr="00844A50">
        <w:rPr>
          <w:b/>
          <w:bCs/>
          <w:i/>
          <w:iCs/>
          <w:color w:val="00B050"/>
        </w:rPr>
        <w:t>Fennell</w:t>
      </w:r>
      <w:r w:rsidR="00844A50" w:rsidRPr="00844A50">
        <w:rPr>
          <w:i/>
          <w:iCs/>
        </w:rPr>
        <w:t>) “residency” (</w:t>
      </w:r>
      <w:r w:rsidR="00844A50" w:rsidRPr="00844A50">
        <w:rPr>
          <w:b/>
          <w:bCs/>
          <w:i/>
          <w:iCs/>
          <w:color w:val="00B050"/>
        </w:rPr>
        <w:t>Hayes</w:t>
      </w:r>
      <w:r w:rsidR="00844A50" w:rsidRPr="00844A50">
        <w:rPr>
          <w:i/>
          <w:iCs/>
        </w:rPr>
        <w:t>)</w:t>
      </w:r>
      <w:r w:rsidR="00844A50">
        <w:t xml:space="preserve"> </w:t>
      </w:r>
    </w:p>
    <w:p w14:paraId="7D56AFA7" w14:textId="0B339FAE" w:rsidR="0015505A" w:rsidRDefault="0015505A" w:rsidP="00970305">
      <w:pPr>
        <w:pStyle w:val="ListParagraph"/>
        <w:numPr>
          <w:ilvl w:val="0"/>
          <w:numId w:val="49"/>
        </w:numPr>
      </w:pPr>
      <w:r>
        <w:t xml:space="preserve">Contrary to Public Policy: </w:t>
      </w:r>
      <w:r w:rsidRPr="0015505A">
        <w:rPr>
          <w:i/>
          <w:iCs/>
        </w:rPr>
        <w:t>ex: racist scholarships</w:t>
      </w:r>
    </w:p>
    <w:p w14:paraId="21298C85" w14:textId="2ED944CE" w:rsidR="0015505A" w:rsidRDefault="0015505A" w:rsidP="00970305">
      <w:pPr>
        <w:pStyle w:val="ListParagraph"/>
        <w:numPr>
          <w:ilvl w:val="0"/>
          <w:numId w:val="49"/>
        </w:numPr>
        <w:rPr>
          <w:i/>
          <w:iCs/>
        </w:rPr>
      </w:pPr>
      <w:r>
        <w:t xml:space="preserve">Impermissible restraint on alienation: </w:t>
      </w:r>
      <w:r w:rsidRPr="00844A50">
        <w:rPr>
          <w:i/>
          <w:iCs/>
        </w:rPr>
        <w:t xml:space="preserve">ex: </w:t>
      </w:r>
      <w:r w:rsidR="00844A50" w:rsidRPr="00844A50">
        <w:rPr>
          <w:i/>
          <w:iCs/>
        </w:rPr>
        <w:t>“members of the family must be able to stay whenever they want” – most people would not want to buy this house with this condition. (</w:t>
      </w:r>
      <w:r w:rsidR="00844A50" w:rsidRPr="00844A50">
        <w:rPr>
          <w:b/>
          <w:bCs/>
          <w:i/>
          <w:iCs/>
          <w:color w:val="00B050"/>
        </w:rPr>
        <w:t>Fennell</w:t>
      </w:r>
      <w:r w:rsidR="00844A50" w:rsidRPr="00844A50">
        <w:rPr>
          <w:i/>
          <w:iCs/>
        </w:rPr>
        <w:t>)</w:t>
      </w:r>
    </w:p>
    <w:p w14:paraId="6031652E" w14:textId="43615ABF" w:rsidR="00683146" w:rsidRPr="00683146" w:rsidRDefault="00683146" w:rsidP="00970305">
      <w:pPr>
        <w:pStyle w:val="ListParagraph"/>
        <w:numPr>
          <w:ilvl w:val="1"/>
          <w:numId w:val="49"/>
        </w:numPr>
      </w:pPr>
      <w:r w:rsidRPr="00683146">
        <w:t xml:space="preserve">Can be direct or indirect </w:t>
      </w:r>
      <w:r w:rsidR="00350F3B">
        <w:t xml:space="preserve">– indirect would affect the marketability of the property to the point that it affects alienation. </w:t>
      </w:r>
    </w:p>
    <w:p w14:paraId="3E41BE9A" w14:textId="6A02C609" w:rsidR="00683146" w:rsidRPr="00683146" w:rsidRDefault="00683146" w:rsidP="00970305">
      <w:pPr>
        <w:pStyle w:val="ListParagraph"/>
        <w:numPr>
          <w:ilvl w:val="1"/>
          <w:numId w:val="49"/>
        </w:numPr>
      </w:pPr>
      <w:r w:rsidRPr="00683146">
        <w:t xml:space="preserve">Mechanisms of restraint: </w:t>
      </w:r>
    </w:p>
    <w:p w14:paraId="0774339F" w14:textId="00CD876B" w:rsidR="00683146" w:rsidRPr="00683146" w:rsidRDefault="00683146" w:rsidP="00970305">
      <w:pPr>
        <w:pStyle w:val="ListParagraph"/>
        <w:numPr>
          <w:ilvl w:val="2"/>
          <w:numId w:val="49"/>
        </w:numPr>
      </w:pPr>
      <w:r w:rsidRPr="00683146">
        <w:t xml:space="preserve">Mode: “this property must be sold to Trinity College for $9375.00.” – restrains the estate’s ability to sell the property at market value. Would be permissible if amount wasn’t noted.  </w:t>
      </w:r>
    </w:p>
    <w:p w14:paraId="75C74AC3" w14:textId="753E5842" w:rsidR="00F920B6" w:rsidRPr="00683146" w:rsidRDefault="00683146" w:rsidP="00970305">
      <w:pPr>
        <w:pStyle w:val="ListParagraph"/>
        <w:numPr>
          <w:ilvl w:val="2"/>
          <w:numId w:val="49"/>
        </w:numPr>
      </w:pPr>
      <w:r w:rsidRPr="00683146">
        <w:t xml:space="preserve">Class: </w:t>
      </w:r>
      <w:r>
        <w:t xml:space="preserve">“this property must be sold to </w:t>
      </w:r>
      <w:r w:rsidR="00F920B6">
        <w:t>a member of the Lamb family.”</w:t>
      </w:r>
    </w:p>
    <w:p w14:paraId="07DB39C0" w14:textId="526BFEB0" w:rsidR="00683146" w:rsidRDefault="00683146" w:rsidP="00970305">
      <w:pPr>
        <w:pStyle w:val="ListParagraph"/>
        <w:numPr>
          <w:ilvl w:val="2"/>
          <w:numId w:val="49"/>
        </w:numPr>
      </w:pPr>
      <w:r w:rsidRPr="00683146">
        <w:lastRenderedPageBreak/>
        <w:t xml:space="preserve">Time: </w:t>
      </w:r>
      <w:r w:rsidR="00F920B6">
        <w:t>“this property cannot be sold for 50 years after my death.” However, a shorter term restriction may be okay “Trinity college must have 1 year to decide whether they want to buy Blackacre.”</w:t>
      </w:r>
    </w:p>
    <w:p w14:paraId="155B6022" w14:textId="25712740" w:rsidR="00F920B6" w:rsidRDefault="00F920B6" w:rsidP="00970305">
      <w:pPr>
        <w:pStyle w:val="ListParagraph"/>
        <w:numPr>
          <w:ilvl w:val="1"/>
          <w:numId w:val="49"/>
        </w:numPr>
      </w:pPr>
      <w:r>
        <w:t xml:space="preserve">Forms of restraint: </w:t>
      </w:r>
    </w:p>
    <w:p w14:paraId="738BE837" w14:textId="44201635" w:rsidR="00F920B6" w:rsidRDefault="00F920B6" w:rsidP="00970305">
      <w:pPr>
        <w:pStyle w:val="ListParagraph"/>
        <w:numPr>
          <w:ilvl w:val="2"/>
          <w:numId w:val="49"/>
        </w:numPr>
      </w:pPr>
      <w:r>
        <w:t xml:space="preserve">Disabling: removes the power to transfer. “this property must not be sold” </w:t>
      </w:r>
    </w:p>
    <w:p w14:paraId="03B6A696" w14:textId="398925FC" w:rsidR="00F920B6" w:rsidRDefault="00F920B6" w:rsidP="00970305">
      <w:pPr>
        <w:pStyle w:val="ListParagraph"/>
        <w:numPr>
          <w:ilvl w:val="2"/>
          <w:numId w:val="49"/>
        </w:numPr>
      </w:pPr>
      <w:r>
        <w:t xml:space="preserve">Forfeiture: forfeits interest if transfer is attempted “if A attempts to sell Blackacre, it reverts to B’s estate.” </w:t>
      </w:r>
    </w:p>
    <w:p w14:paraId="49AEA6EC" w14:textId="22E9DC37" w:rsidR="00F920B6" w:rsidRPr="00683146" w:rsidRDefault="00F920B6" w:rsidP="00970305">
      <w:pPr>
        <w:pStyle w:val="ListParagraph"/>
        <w:numPr>
          <w:ilvl w:val="2"/>
          <w:numId w:val="49"/>
        </w:numPr>
      </w:pPr>
      <w:r>
        <w:t xml:space="preserve">Promissory (contractual): Purely contractual and not on title is PERMISSIBLE. </w:t>
      </w:r>
      <w:r w:rsidRPr="00F920B6">
        <w:rPr>
          <w:i/>
          <w:iCs/>
        </w:rPr>
        <w:t>In personam</w:t>
      </w:r>
      <w:r>
        <w:t xml:space="preserve"> agreement, remedy is damages for breach of contract. No impact on third party interests. </w:t>
      </w:r>
    </w:p>
    <w:p w14:paraId="21907BF7" w14:textId="6398BA70" w:rsidR="0015505A" w:rsidRDefault="0015505A" w:rsidP="00970305">
      <w:pPr>
        <w:pStyle w:val="ListParagraph"/>
        <w:numPr>
          <w:ilvl w:val="0"/>
          <w:numId w:val="49"/>
        </w:numPr>
      </w:pPr>
      <w:r>
        <w:t xml:space="preserve">Violates RAP </w:t>
      </w:r>
    </w:p>
    <w:p w14:paraId="753550EC" w14:textId="464F21E7" w:rsidR="0015505A" w:rsidRPr="0015505A" w:rsidRDefault="0015505A" w:rsidP="00970305">
      <w:pPr>
        <w:pStyle w:val="ListParagraph"/>
        <w:numPr>
          <w:ilvl w:val="0"/>
          <w:numId w:val="49"/>
        </w:numPr>
      </w:pPr>
      <w:r>
        <w:t xml:space="preserve">Violated Legal Remainder Rules </w:t>
      </w:r>
    </w:p>
    <w:p w14:paraId="251064B4" w14:textId="6B05560B" w:rsidR="00933172" w:rsidRDefault="00933172" w:rsidP="00933172">
      <w:pPr>
        <w:rPr>
          <w:b/>
          <w:bCs/>
        </w:rPr>
      </w:pPr>
    </w:p>
    <w:p w14:paraId="46C2D763" w14:textId="5BA20F56" w:rsidR="00933172" w:rsidRDefault="00933172" w:rsidP="00933172">
      <w:pPr>
        <w:jc w:val="center"/>
        <w:rPr>
          <w:b/>
          <w:bCs/>
        </w:rPr>
      </w:pPr>
      <w:r>
        <w:rPr>
          <w:b/>
          <w:bCs/>
          <w:noProof/>
        </w:rPr>
        <w:drawing>
          <wp:inline distT="0" distB="0" distL="0" distR="0" wp14:anchorId="30B9FB38" wp14:editId="583017A0">
            <wp:extent cx="5131954" cy="337443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5147177" cy="3384445"/>
                    </a:xfrm>
                    <a:prstGeom prst="rect">
                      <a:avLst/>
                    </a:prstGeom>
                  </pic:spPr>
                </pic:pic>
              </a:graphicData>
            </a:graphic>
          </wp:inline>
        </w:drawing>
      </w:r>
    </w:p>
    <w:p w14:paraId="677A09B6" w14:textId="65996B6F" w:rsidR="00933172" w:rsidRDefault="00933172" w:rsidP="00933172">
      <w:pPr>
        <w:rPr>
          <w:b/>
          <w:bCs/>
        </w:rPr>
      </w:pPr>
      <w:r>
        <w:rPr>
          <w:b/>
          <w:bCs/>
        </w:rPr>
        <w:t xml:space="preserve">Examples: </w:t>
      </w:r>
    </w:p>
    <w:p w14:paraId="49BB79A9" w14:textId="6A535491" w:rsidR="00933172" w:rsidRPr="00426D7D" w:rsidRDefault="00426D7D" w:rsidP="00970305">
      <w:pPr>
        <w:pStyle w:val="ListParagraph"/>
        <w:numPr>
          <w:ilvl w:val="0"/>
          <w:numId w:val="49"/>
        </w:numPr>
      </w:pPr>
      <w:r w:rsidRPr="00426D7D">
        <w:rPr>
          <w:b/>
          <w:bCs/>
          <w:color w:val="00B050"/>
        </w:rPr>
        <w:t>Valid</w:t>
      </w:r>
      <w:r w:rsidRPr="00426D7D">
        <w:rPr>
          <w:color w:val="00B050"/>
        </w:rPr>
        <w:t xml:space="preserve"> </w:t>
      </w:r>
      <w:r w:rsidRPr="00426D7D">
        <w:t xml:space="preserve">defeasible interest: </w:t>
      </w:r>
      <w:r w:rsidR="00933172" w:rsidRPr="00426D7D">
        <w:t xml:space="preserve">To A in fee simple, on the condition that if the property is not used as a residence, my estate may re-enter. </w:t>
      </w:r>
    </w:p>
    <w:p w14:paraId="5B98BC80" w14:textId="0B06191C" w:rsidR="00426D7D" w:rsidRPr="00E91A63" w:rsidRDefault="00426D7D" w:rsidP="00970305">
      <w:pPr>
        <w:pStyle w:val="ListParagraph"/>
        <w:numPr>
          <w:ilvl w:val="1"/>
          <w:numId w:val="49"/>
        </w:numPr>
      </w:pPr>
      <w:r w:rsidRPr="00E91A63">
        <w:t xml:space="preserve">If A stops using the property as a residence, the grantor’s estate may exercise its right to re-entry. </w:t>
      </w:r>
    </w:p>
    <w:p w14:paraId="0D4C0EA0" w14:textId="77777777" w:rsidR="00E91A63" w:rsidRPr="00E91A63" w:rsidRDefault="00426D7D" w:rsidP="00970305">
      <w:pPr>
        <w:pStyle w:val="ListParagraph"/>
        <w:numPr>
          <w:ilvl w:val="0"/>
          <w:numId w:val="49"/>
        </w:numPr>
      </w:pPr>
      <w:r w:rsidRPr="00E91A63">
        <w:rPr>
          <w:b/>
          <w:bCs/>
          <w:color w:val="FF0000"/>
        </w:rPr>
        <w:t xml:space="preserve">Invalid </w:t>
      </w:r>
      <w:r w:rsidRPr="00E91A63">
        <w:t xml:space="preserve">defeasible interest: To A in fee simple, on the condition that </w:t>
      </w:r>
      <w:r w:rsidR="00E91A63" w:rsidRPr="00E91A63">
        <w:t xml:space="preserve">they maintain the residence. </w:t>
      </w:r>
    </w:p>
    <w:p w14:paraId="6C955A4D" w14:textId="73F4166B" w:rsidR="00E91A63" w:rsidRPr="00E91A63" w:rsidRDefault="00E91A63" w:rsidP="00970305">
      <w:pPr>
        <w:pStyle w:val="ListParagraph"/>
        <w:numPr>
          <w:ilvl w:val="1"/>
          <w:numId w:val="49"/>
        </w:numPr>
      </w:pPr>
      <w:r w:rsidRPr="00E91A63">
        <w:t>Fails for uncertainty</w:t>
      </w:r>
      <w:r>
        <w:t xml:space="preserve"> – what does maintain mean? </w:t>
      </w:r>
    </w:p>
    <w:p w14:paraId="03FDEE10" w14:textId="760CFC5B" w:rsidR="00426D7D" w:rsidRDefault="00E91A63" w:rsidP="00970305">
      <w:pPr>
        <w:pStyle w:val="ListParagraph"/>
        <w:numPr>
          <w:ilvl w:val="1"/>
          <w:numId w:val="49"/>
        </w:numPr>
      </w:pPr>
      <w:r>
        <w:t xml:space="preserve">Remedy: Absolute grant to A. </w:t>
      </w:r>
    </w:p>
    <w:p w14:paraId="6B3A2811" w14:textId="7C8E9BAB" w:rsidR="00E91A63" w:rsidRDefault="00E91A63" w:rsidP="00970305">
      <w:pPr>
        <w:pStyle w:val="ListParagraph"/>
        <w:numPr>
          <w:ilvl w:val="0"/>
          <w:numId w:val="49"/>
        </w:numPr>
      </w:pPr>
      <w:r w:rsidRPr="00E91A63">
        <w:rPr>
          <w:b/>
          <w:bCs/>
          <w:color w:val="00B050"/>
        </w:rPr>
        <w:t>Valid</w:t>
      </w:r>
      <w:r w:rsidRPr="00E91A63">
        <w:rPr>
          <w:color w:val="00B050"/>
        </w:rPr>
        <w:t xml:space="preserve"> </w:t>
      </w:r>
      <w:r>
        <w:t xml:space="preserve">determinable interest: To A in fee simple, while the property is used as a residence. </w:t>
      </w:r>
    </w:p>
    <w:p w14:paraId="05F6D6FA" w14:textId="10154912" w:rsidR="00E91A63" w:rsidRDefault="00E91A63" w:rsidP="00970305">
      <w:pPr>
        <w:pStyle w:val="ListParagraph"/>
        <w:numPr>
          <w:ilvl w:val="1"/>
          <w:numId w:val="49"/>
        </w:numPr>
      </w:pPr>
      <w:r>
        <w:lastRenderedPageBreak/>
        <w:t xml:space="preserve">If A stops using the property as a residence, the interest is automatically reverted back to the grantor/their estate. </w:t>
      </w:r>
    </w:p>
    <w:p w14:paraId="1BA10132" w14:textId="5342AF55" w:rsidR="00E91A63" w:rsidRDefault="00E91A63" w:rsidP="00970305">
      <w:pPr>
        <w:pStyle w:val="ListParagraph"/>
        <w:numPr>
          <w:ilvl w:val="0"/>
          <w:numId w:val="49"/>
        </w:numPr>
      </w:pPr>
      <w:r w:rsidRPr="00E91A63">
        <w:rPr>
          <w:b/>
          <w:bCs/>
          <w:color w:val="FF0000"/>
        </w:rPr>
        <w:t>Invalid</w:t>
      </w:r>
      <w:r w:rsidRPr="00E91A63">
        <w:rPr>
          <w:color w:val="FF0000"/>
        </w:rPr>
        <w:t xml:space="preserve"> </w:t>
      </w:r>
      <w:r>
        <w:t xml:space="preserve">determinable interest: To A in fee simple, </w:t>
      </w:r>
      <w:r w:rsidR="00844A50">
        <w:t xml:space="preserve">so long as my family is allowed to reside within the house whenever they want to. </w:t>
      </w:r>
      <w:r>
        <w:t xml:space="preserve"> </w:t>
      </w:r>
    </w:p>
    <w:p w14:paraId="1520E40B" w14:textId="7780E036" w:rsidR="00E91A63" w:rsidRDefault="00E91A63" w:rsidP="00970305">
      <w:pPr>
        <w:pStyle w:val="ListParagraph"/>
        <w:numPr>
          <w:ilvl w:val="1"/>
          <w:numId w:val="49"/>
        </w:numPr>
        <w:rPr>
          <w:color w:val="000000" w:themeColor="text1"/>
        </w:rPr>
      </w:pPr>
      <w:r w:rsidRPr="0015505A">
        <w:rPr>
          <w:color w:val="000000" w:themeColor="text1"/>
        </w:rPr>
        <w:t xml:space="preserve">Fails for uncertainty and restraints on alienability. </w:t>
      </w:r>
    </w:p>
    <w:p w14:paraId="24BBBEE7" w14:textId="3F8A11CA" w:rsidR="00D77861" w:rsidRDefault="0015505A" w:rsidP="00970305">
      <w:pPr>
        <w:pStyle w:val="ListParagraph"/>
        <w:numPr>
          <w:ilvl w:val="1"/>
          <w:numId w:val="49"/>
        </w:numPr>
        <w:rPr>
          <w:color w:val="000000" w:themeColor="text1"/>
        </w:rPr>
      </w:pPr>
      <w:r>
        <w:rPr>
          <w:color w:val="000000" w:themeColor="text1"/>
        </w:rPr>
        <w:t xml:space="preserve">Remedy: </w:t>
      </w:r>
      <w:r w:rsidR="00683146">
        <w:rPr>
          <w:color w:val="000000" w:themeColor="text1"/>
        </w:rPr>
        <w:t>G</w:t>
      </w:r>
      <w:r>
        <w:rPr>
          <w:color w:val="000000" w:themeColor="text1"/>
        </w:rPr>
        <w:t xml:space="preserve">rant fails entirely. </w:t>
      </w:r>
    </w:p>
    <w:p w14:paraId="4E996C30" w14:textId="7EBF9FF9" w:rsidR="00844A50" w:rsidRDefault="00844A50" w:rsidP="00970305">
      <w:pPr>
        <w:pStyle w:val="ListParagraph"/>
        <w:numPr>
          <w:ilvl w:val="0"/>
          <w:numId w:val="49"/>
        </w:numPr>
        <w:rPr>
          <w:color w:val="000000" w:themeColor="text1"/>
        </w:rPr>
      </w:pPr>
      <w:r w:rsidRPr="00683146">
        <w:rPr>
          <w:b/>
          <w:bCs/>
          <w:color w:val="00B050"/>
        </w:rPr>
        <w:t>Valid</w:t>
      </w:r>
      <w:r w:rsidRPr="00683146">
        <w:rPr>
          <w:color w:val="00B050"/>
        </w:rPr>
        <w:t xml:space="preserve"> </w:t>
      </w:r>
      <w:r>
        <w:rPr>
          <w:color w:val="000000" w:themeColor="text1"/>
        </w:rPr>
        <w:t xml:space="preserve">condition precedent: To </w:t>
      </w:r>
      <w:r w:rsidR="00374ADF">
        <w:rPr>
          <w:color w:val="000000" w:themeColor="text1"/>
        </w:rPr>
        <w:t xml:space="preserve">B </w:t>
      </w:r>
      <w:r w:rsidR="00C40E57">
        <w:rPr>
          <w:color w:val="000000" w:themeColor="text1"/>
        </w:rPr>
        <w:t xml:space="preserve">in trust for </w:t>
      </w:r>
      <w:r>
        <w:rPr>
          <w:color w:val="000000" w:themeColor="text1"/>
        </w:rPr>
        <w:t xml:space="preserve">A in fee simple </w:t>
      </w:r>
      <w:r w:rsidR="00683146">
        <w:rPr>
          <w:color w:val="000000" w:themeColor="text1"/>
        </w:rPr>
        <w:t>if/when</w:t>
      </w:r>
      <w:r>
        <w:rPr>
          <w:color w:val="000000" w:themeColor="text1"/>
        </w:rPr>
        <w:t xml:space="preserve"> she turns 18. </w:t>
      </w:r>
    </w:p>
    <w:p w14:paraId="03C0026E" w14:textId="66C0743B" w:rsidR="00683146" w:rsidRPr="00683146" w:rsidRDefault="00683146" w:rsidP="00970305">
      <w:pPr>
        <w:pStyle w:val="ListParagraph"/>
        <w:numPr>
          <w:ilvl w:val="1"/>
          <w:numId w:val="49"/>
        </w:numPr>
        <w:rPr>
          <w:color w:val="000000" w:themeColor="text1"/>
        </w:rPr>
      </w:pPr>
      <w:r w:rsidRPr="00683146">
        <w:rPr>
          <w:color w:val="000000" w:themeColor="text1"/>
        </w:rPr>
        <w:t>A is granted the property when she turns 18.</w:t>
      </w:r>
    </w:p>
    <w:p w14:paraId="17E929A0" w14:textId="27741E53" w:rsidR="00844A50" w:rsidRDefault="00844A50" w:rsidP="00970305">
      <w:pPr>
        <w:pStyle w:val="ListParagraph"/>
        <w:numPr>
          <w:ilvl w:val="0"/>
          <w:numId w:val="49"/>
        </w:numPr>
      </w:pPr>
      <w:r>
        <w:rPr>
          <w:b/>
          <w:bCs/>
          <w:color w:val="FF0000"/>
        </w:rPr>
        <w:t xml:space="preserve">Invalid </w:t>
      </w:r>
      <w:r w:rsidRPr="00844A50">
        <w:rPr>
          <w:color w:val="000000" w:themeColor="text1"/>
        </w:rPr>
        <w:t>condition precedent:</w:t>
      </w:r>
      <w:r w:rsidRPr="00844A50">
        <w:rPr>
          <w:b/>
          <w:bCs/>
          <w:color w:val="000000" w:themeColor="text1"/>
        </w:rPr>
        <w:t xml:space="preserve"> </w:t>
      </w:r>
      <w:r>
        <w:rPr>
          <w:color w:val="000000" w:themeColor="text1"/>
        </w:rPr>
        <w:t xml:space="preserve">To A in fee simple if she births a smart child. </w:t>
      </w:r>
    </w:p>
    <w:p w14:paraId="7F0358E9" w14:textId="77777777" w:rsidR="00683146" w:rsidRDefault="00844A50" w:rsidP="00970305">
      <w:pPr>
        <w:pStyle w:val="ListParagraph"/>
        <w:numPr>
          <w:ilvl w:val="1"/>
          <w:numId w:val="49"/>
        </w:numPr>
        <w:rPr>
          <w:color w:val="000000" w:themeColor="text1"/>
        </w:rPr>
      </w:pPr>
      <w:r>
        <w:rPr>
          <w:color w:val="000000" w:themeColor="text1"/>
        </w:rPr>
        <w:t xml:space="preserve">Fails for </w:t>
      </w:r>
      <w:r w:rsidR="00683146">
        <w:rPr>
          <w:color w:val="000000" w:themeColor="text1"/>
        </w:rPr>
        <w:t xml:space="preserve">uncertainty. </w:t>
      </w:r>
    </w:p>
    <w:p w14:paraId="64406611" w14:textId="08DE7C78" w:rsidR="00844A50" w:rsidRPr="00844A50" w:rsidRDefault="00683146" w:rsidP="00970305">
      <w:pPr>
        <w:pStyle w:val="ListParagraph"/>
        <w:numPr>
          <w:ilvl w:val="1"/>
          <w:numId w:val="49"/>
        </w:numPr>
        <w:rPr>
          <w:color w:val="000000" w:themeColor="text1"/>
        </w:rPr>
      </w:pPr>
      <w:r>
        <w:rPr>
          <w:color w:val="000000" w:themeColor="text1"/>
        </w:rPr>
        <w:t xml:space="preserve">Remedy: Grant fails entirely. </w:t>
      </w:r>
    </w:p>
    <w:p w14:paraId="400A4B1E" w14:textId="468FBC77" w:rsidR="00F33502" w:rsidRDefault="00D77861" w:rsidP="00970305">
      <w:pPr>
        <w:pStyle w:val="ListParagraph"/>
        <w:numPr>
          <w:ilvl w:val="0"/>
          <w:numId w:val="49"/>
        </w:numPr>
      </w:pPr>
      <w:r>
        <w:t xml:space="preserve">The distinction between defeasible and determinable is highly formalistic but can have serious implications. </w:t>
      </w:r>
      <w:r w:rsidR="0015505A">
        <w:t>Where a will is drafted by a layperson, the courts can utilize the equitable doctrine of rectification to change the language so that it reflects the obvious intention of the testator. (</w:t>
      </w:r>
      <w:r w:rsidR="0015505A" w:rsidRPr="0015505A">
        <w:rPr>
          <w:b/>
          <w:bCs/>
          <w:i/>
          <w:iCs/>
          <w:color w:val="00B050"/>
        </w:rPr>
        <w:t>Caroline (Village) v Roper</w:t>
      </w:r>
      <w:r w:rsidR="0015505A">
        <w:t>)</w:t>
      </w:r>
    </w:p>
    <w:p w14:paraId="57453E80" w14:textId="42715C65" w:rsidR="00F33502" w:rsidRDefault="00F33502" w:rsidP="00F33502">
      <w:pPr>
        <w:pStyle w:val="Heading2"/>
      </w:pPr>
      <w:bookmarkStart w:id="129" w:name="_Toc101268087"/>
      <w:r>
        <w:t>Legal Remainder Rules</w:t>
      </w:r>
      <w:bookmarkEnd w:id="129"/>
      <w:r>
        <w:t xml:space="preserve"> </w:t>
      </w:r>
    </w:p>
    <w:p w14:paraId="11F27592" w14:textId="6D136FE2" w:rsidR="00F33502" w:rsidRDefault="00350F3B" w:rsidP="00970305">
      <w:pPr>
        <w:pStyle w:val="ListParagraph"/>
        <w:numPr>
          <w:ilvl w:val="0"/>
          <w:numId w:val="49"/>
        </w:numPr>
      </w:pPr>
      <w:r>
        <w:t xml:space="preserve">Legal Remainder Rules </w:t>
      </w:r>
      <w:r w:rsidRPr="00C40E57">
        <w:rPr>
          <w:b/>
          <w:bCs/>
        </w:rPr>
        <w:t>ONLY</w:t>
      </w:r>
      <w:r>
        <w:t xml:space="preserve"> apply to transfer of </w:t>
      </w:r>
      <w:r w:rsidRPr="00C40E57">
        <w:rPr>
          <w:b/>
          <w:bCs/>
        </w:rPr>
        <w:t>LEGAL TITLE</w:t>
      </w:r>
      <w:r>
        <w:t xml:space="preserve"> between </w:t>
      </w:r>
      <w:r w:rsidRPr="00C40E57">
        <w:rPr>
          <w:b/>
          <w:bCs/>
        </w:rPr>
        <w:t>LIVING</w:t>
      </w:r>
      <w:r>
        <w:t xml:space="preserve"> people. </w:t>
      </w:r>
    </w:p>
    <w:p w14:paraId="15A8F8DE" w14:textId="6F92463E" w:rsidR="00350F3B" w:rsidRDefault="00350F3B" w:rsidP="00970305">
      <w:pPr>
        <w:pStyle w:val="ListParagraph"/>
        <w:numPr>
          <w:ilvl w:val="1"/>
          <w:numId w:val="49"/>
        </w:numPr>
      </w:pPr>
      <w:r>
        <w:t xml:space="preserve">Technical, precise, and narrowly applicable. </w:t>
      </w:r>
    </w:p>
    <w:p w14:paraId="483A28EB" w14:textId="2161186C" w:rsidR="00350F3B" w:rsidRDefault="00350F3B" w:rsidP="00970305">
      <w:pPr>
        <w:pStyle w:val="ListParagraph"/>
        <w:numPr>
          <w:ilvl w:val="0"/>
          <w:numId w:val="49"/>
        </w:numPr>
      </w:pPr>
      <w:r>
        <w:t xml:space="preserve">Rationale: promotes alienability by keeping interests simple, keeping restrictions limited. </w:t>
      </w:r>
    </w:p>
    <w:p w14:paraId="24F2A92C" w14:textId="06ED1DB1" w:rsidR="00350F3B" w:rsidRPr="00350F3B" w:rsidRDefault="00350F3B" w:rsidP="00350F3B">
      <w:pPr>
        <w:rPr>
          <w:b/>
          <w:bCs/>
        </w:rPr>
      </w:pPr>
      <w:r w:rsidRPr="00350F3B">
        <w:rPr>
          <w:b/>
          <w:bCs/>
        </w:rPr>
        <w:t xml:space="preserve">THE RULES: </w:t>
      </w:r>
    </w:p>
    <w:p w14:paraId="053359CB" w14:textId="259D275F" w:rsidR="00350F3B" w:rsidRPr="00C40E57" w:rsidRDefault="00350F3B" w:rsidP="00970305">
      <w:pPr>
        <w:pStyle w:val="ListParagraph"/>
        <w:numPr>
          <w:ilvl w:val="0"/>
          <w:numId w:val="50"/>
        </w:numPr>
        <w:rPr>
          <w:b/>
          <w:bCs/>
        </w:rPr>
      </w:pPr>
      <w:r w:rsidRPr="00C40E57">
        <w:rPr>
          <w:b/>
          <w:bCs/>
        </w:rPr>
        <w:t xml:space="preserve">A remainder after a fee simple is void (can’t be directing where fee simple goes after you have given it away). </w:t>
      </w:r>
    </w:p>
    <w:p w14:paraId="242D6A95" w14:textId="155604D7" w:rsidR="00350F3B" w:rsidRDefault="00350F3B" w:rsidP="00970305">
      <w:pPr>
        <w:pStyle w:val="ListParagraph"/>
        <w:numPr>
          <w:ilvl w:val="1"/>
          <w:numId w:val="49"/>
        </w:numPr>
      </w:pPr>
      <w:r w:rsidRPr="00350F3B">
        <w:rPr>
          <w:b/>
          <w:bCs/>
        </w:rPr>
        <w:t>Justification:</w:t>
      </w:r>
      <w:r w:rsidRPr="00350F3B">
        <w:t xml:space="preserve"> attempting to direct future transfer of a fee simple estate is contrary to the nature of the fee simple, which is absolute ownership</w:t>
      </w:r>
      <w:r w:rsidR="00343E0C">
        <w:t>.</w:t>
      </w:r>
    </w:p>
    <w:p w14:paraId="70307641" w14:textId="0236EAAE" w:rsidR="00350F3B" w:rsidRDefault="00350F3B" w:rsidP="00970305">
      <w:pPr>
        <w:pStyle w:val="ListParagraph"/>
        <w:numPr>
          <w:ilvl w:val="1"/>
          <w:numId w:val="49"/>
        </w:numPr>
      </w:pPr>
      <w:r w:rsidRPr="00343E0C">
        <w:rPr>
          <w:b/>
          <w:bCs/>
        </w:rPr>
        <w:t>Scope:</w:t>
      </w:r>
      <w:r w:rsidRPr="00350F3B">
        <w:t xml:space="preserve"> This rule will void a straight remainder on a fee simple, as well as a possibility of revert</w:t>
      </w:r>
      <w:r w:rsidR="00343E0C">
        <w:t>e</w:t>
      </w:r>
      <w:r w:rsidRPr="00350F3B">
        <w:t xml:space="preserve">r (reversion) or right of re-entry on a fee simple, </w:t>
      </w:r>
      <w:r w:rsidRPr="00343E0C">
        <w:rPr>
          <w:b/>
          <w:bCs/>
        </w:rPr>
        <w:t>IF</w:t>
      </w:r>
      <w:r w:rsidRPr="00350F3B">
        <w:t xml:space="preserve"> it is transferred to a third party in the same gran</w:t>
      </w:r>
      <w:r w:rsidR="00343E0C">
        <w:t xml:space="preserve">t. </w:t>
      </w:r>
    </w:p>
    <w:p w14:paraId="558502F8" w14:textId="76DBBA7E" w:rsidR="00350F3B" w:rsidRDefault="00350F3B" w:rsidP="00970305">
      <w:pPr>
        <w:pStyle w:val="ListParagraph"/>
        <w:numPr>
          <w:ilvl w:val="2"/>
          <w:numId w:val="49"/>
        </w:numPr>
      </w:pPr>
      <w:r w:rsidRPr="00350F3B">
        <w:t>The transferor can retain a right of re-entry or revert</w:t>
      </w:r>
      <w:r w:rsidR="00374ADF">
        <w:t>e</w:t>
      </w:r>
      <w:r w:rsidRPr="00350F3B">
        <w:t xml:space="preserve">r (REVERSION) on a fee in condition grants </w:t>
      </w:r>
    </w:p>
    <w:p w14:paraId="5E9363D9" w14:textId="77777777" w:rsidR="00350F3B" w:rsidRDefault="00350F3B" w:rsidP="00970305">
      <w:pPr>
        <w:pStyle w:val="ListParagraph"/>
        <w:numPr>
          <w:ilvl w:val="1"/>
          <w:numId w:val="49"/>
        </w:numPr>
      </w:pPr>
      <w:r w:rsidRPr="00350F3B">
        <w:t>Don’t want to direct the future transfer of a fee simple estate.</w:t>
      </w:r>
    </w:p>
    <w:p w14:paraId="1B06D29A" w14:textId="77777777" w:rsidR="00350F3B" w:rsidRDefault="00350F3B" w:rsidP="00970305">
      <w:pPr>
        <w:pStyle w:val="ListParagraph"/>
        <w:numPr>
          <w:ilvl w:val="1"/>
          <w:numId w:val="49"/>
        </w:numPr>
      </w:pPr>
      <w:r w:rsidRPr="00350F3B">
        <w:t>Examples of transfer that violate rule:</w:t>
      </w:r>
    </w:p>
    <w:p w14:paraId="7065AAA0" w14:textId="77777777" w:rsidR="00350F3B" w:rsidRDefault="00350F3B" w:rsidP="00970305">
      <w:pPr>
        <w:pStyle w:val="ListParagraph"/>
        <w:numPr>
          <w:ilvl w:val="2"/>
          <w:numId w:val="49"/>
        </w:numPr>
      </w:pPr>
      <w:r w:rsidRPr="00350F3B">
        <w:t xml:space="preserve">To A in fee simple with remainder to B in fee simple – the remainder to B is void. </w:t>
      </w:r>
    </w:p>
    <w:p w14:paraId="6464FD5A" w14:textId="00DEA839" w:rsidR="00350F3B" w:rsidRDefault="00350F3B" w:rsidP="00970305">
      <w:pPr>
        <w:pStyle w:val="ListParagraph"/>
        <w:numPr>
          <w:ilvl w:val="2"/>
          <w:numId w:val="49"/>
        </w:numPr>
      </w:pPr>
      <w:r w:rsidRPr="00350F3B">
        <w:t>To A in fee simple, but if the property is not used as a residence, then to B in fee simple – void because it is in the same grant, giving the right of re-entry to a third party on a fee simple estate.</w:t>
      </w:r>
    </w:p>
    <w:p w14:paraId="34CF5075" w14:textId="77777777" w:rsidR="00374ADF" w:rsidRPr="00C40E57" w:rsidRDefault="00350F3B" w:rsidP="00970305">
      <w:pPr>
        <w:pStyle w:val="ListParagraph"/>
        <w:numPr>
          <w:ilvl w:val="0"/>
          <w:numId w:val="50"/>
        </w:numPr>
        <w:rPr>
          <w:b/>
          <w:bCs/>
        </w:rPr>
      </w:pPr>
      <w:r w:rsidRPr="00C40E57">
        <w:rPr>
          <w:b/>
          <w:bCs/>
        </w:rPr>
        <w:t>An estate of freehold (ownership) is void if it is designed to take effect in the future, unless it is supported by a prior particular estate (need to have provided for the interim).</w:t>
      </w:r>
    </w:p>
    <w:p w14:paraId="010BCBC3" w14:textId="728203F4" w:rsidR="00374ADF" w:rsidRDefault="00350F3B" w:rsidP="00970305">
      <w:pPr>
        <w:pStyle w:val="ListParagraph"/>
        <w:numPr>
          <w:ilvl w:val="1"/>
          <w:numId w:val="49"/>
        </w:numPr>
      </w:pPr>
      <w:r w:rsidRPr="00374ADF">
        <w:rPr>
          <w:b/>
          <w:bCs/>
        </w:rPr>
        <w:t>Justification</w:t>
      </w:r>
      <w:r w:rsidR="00374ADF" w:rsidRPr="00374ADF">
        <w:rPr>
          <w:b/>
          <w:bCs/>
        </w:rPr>
        <w:t>:</w:t>
      </w:r>
      <w:r w:rsidR="00374ADF">
        <w:t xml:space="preserve"> </w:t>
      </w:r>
      <w:r w:rsidRPr="00350F3B">
        <w:t xml:space="preserve">must be continuity of seisin. Common law will not tolerate a gap. </w:t>
      </w:r>
    </w:p>
    <w:p w14:paraId="18259BA8" w14:textId="3596D29A" w:rsidR="00374ADF" w:rsidRDefault="00350F3B" w:rsidP="00970305">
      <w:pPr>
        <w:pStyle w:val="ListParagraph"/>
        <w:numPr>
          <w:ilvl w:val="1"/>
          <w:numId w:val="49"/>
        </w:numPr>
      </w:pPr>
      <w:r w:rsidRPr="00374ADF">
        <w:rPr>
          <w:b/>
          <w:bCs/>
        </w:rPr>
        <w:lastRenderedPageBreak/>
        <w:t>Scope:</w:t>
      </w:r>
      <w:r w:rsidRPr="00350F3B">
        <w:t xml:space="preserve"> Applicable to any interest arising in the future (remainder, re-entry (condition precedent), revert</w:t>
      </w:r>
      <w:r w:rsidR="00374ADF">
        <w:t>e</w:t>
      </w:r>
      <w:r w:rsidRPr="00350F3B">
        <w:t>r) must be supported by a prior particular estate</w:t>
      </w:r>
    </w:p>
    <w:p w14:paraId="734284C3" w14:textId="77777777" w:rsidR="00374ADF" w:rsidRDefault="00350F3B" w:rsidP="00970305">
      <w:pPr>
        <w:pStyle w:val="ListParagraph"/>
        <w:numPr>
          <w:ilvl w:val="2"/>
          <w:numId w:val="49"/>
        </w:numPr>
      </w:pPr>
      <w:r w:rsidRPr="00350F3B">
        <w:t>Example of violation: to A on the day she turns 21</w:t>
      </w:r>
    </w:p>
    <w:p w14:paraId="509C2C5E" w14:textId="77777777" w:rsidR="00C40E57" w:rsidRDefault="00350F3B" w:rsidP="00970305">
      <w:pPr>
        <w:pStyle w:val="ListParagraph"/>
        <w:numPr>
          <w:ilvl w:val="2"/>
          <w:numId w:val="49"/>
        </w:numPr>
      </w:pPr>
      <w:r w:rsidRPr="00350F3B">
        <w:t xml:space="preserve">Example of valid: </w:t>
      </w:r>
      <w:r w:rsidR="00C40E57">
        <w:t xml:space="preserve">to B for life, remainder to A. </w:t>
      </w:r>
    </w:p>
    <w:p w14:paraId="2604814E" w14:textId="77777777" w:rsidR="00C40E57" w:rsidRDefault="00350F3B" w:rsidP="00970305">
      <w:pPr>
        <w:pStyle w:val="ListParagraph"/>
        <w:numPr>
          <w:ilvl w:val="0"/>
          <w:numId w:val="50"/>
        </w:numPr>
        <w:rPr>
          <w:b/>
          <w:bCs/>
        </w:rPr>
      </w:pPr>
      <w:r w:rsidRPr="00C40E57">
        <w:rPr>
          <w:b/>
          <w:bCs/>
        </w:rPr>
        <w:t>A remainder is void if it is to take effect by cutting short a prior particular estate. – a remainder must await the regular ending of the prior particular estate (temporal language)</w:t>
      </w:r>
    </w:p>
    <w:p w14:paraId="62F8BB19" w14:textId="77777777" w:rsidR="00C40E57" w:rsidRPr="00C40E57" w:rsidRDefault="00350F3B" w:rsidP="00970305">
      <w:pPr>
        <w:pStyle w:val="ListParagraph"/>
        <w:numPr>
          <w:ilvl w:val="1"/>
          <w:numId w:val="49"/>
        </w:numPr>
        <w:rPr>
          <w:b/>
          <w:bCs/>
        </w:rPr>
      </w:pPr>
      <w:r w:rsidRPr="00C40E57">
        <w:rPr>
          <w:b/>
          <w:bCs/>
        </w:rPr>
        <w:t>Justification</w:t>
      </w:r>
      <w:r w:rsidRPr="00350F3B">
        <w:t xml:space="preserve">: transfers that violate the rule add undue complexity to the system in estates of land </w:t>
      </w:r>
    </w:p>
    <w:p w14:paraId="519C5952" w14:textId="77777777" w:rsidR="00C40E57" w:rsidRPr="00C40E57" w:rsidRDefault="00350F3B" w:rsidP="00970305">
      <w:pPr>
        <w:pStyle w:val="ListParagraph"/>
        <w:numPr>
          <w:ilvl w:val="1"/>
          <w:numId w:val="49"/>
        </w:numPr>
        <w:rPr>
          <w:b/>
          <w:bCs/>
        </w:rPr>
      </w:pPr>
      <w:r w:rsidRPr="00C40E57">
        <w:rPr>
          <w:b/>
          <w:bCs/>
        </w:rPr>
        <w:t>Scope</w:t>
      </w:r>
      <w:r w:rsidRPr="00350F3B">
        <w:t xml:space="preserve">: applies to </w:t>
      </w:r>
      <w:r w:rsidRPr="00C40E57">
        <w:rPr>
          <w:b/>
          <w:bCs/>
        </w:rPr>
        <w:t>defeasible</w:t>
      </w:r>
      <w:r w:rsidRPr="00350F3B">
        <w:t xml:space="preserve"> interests, but not </w:t>
      </w:r>
      <w:r w:rsidRPr="00C40E57">
        <w:rPr>
          <w:b/>
          <w:bCs/>
        </w:rPr>
        <w:t>determinable</w:t>
      </w:r>
      <w:r w:rsidRPr="00350F3B">
        <w:t xml:space="preserve"> interests </w:t>
      </w:r>
    </w:p>
    <w:p w14:paraId="6E7D2061" w14:textId="77777777" w:rsidR="00C40E57" w:rsidRPr="00C40E57" w:rsidRDefault="00350F3B" w:rsidP="00970305">
      <w:pPr>
        <w:pStyle w:val="ListParagraph"/>
        <w:numPr>
          <w:ilvl w:val="1"/>
          <w:numId w:val="49"/>
        </w:numPr>
        <w:rPr>
          <w:b/>
          <w:bCs/>
        </w:rPr>
      </w:pPr>
      <w:r w:rsidRPr="00350F3B">
        <w:t>Example of a non-compliant grant:</w:t>
      </w:r>
    </w:p>
    <w:p w14:paraId="5B8DDD10" w14:textId="77777777" w:rsidR="00C40E57" w:rsidRPr="00C40E57" w:rsidRDefault="00350F3B" w:rsidP="00970305">
      <w:pPr>
        <w:pStyle w:val="ListParagraph"/>
        <w:numPr>
          <w:ilvl w:val="2"/>
          <w:numId w:val="49"/>
        </w:numPr>
        <w:rPr>
          <w:b/>
          <w:bCs/>
        </w:rPr>
      </w:pPr>
      <w:r w:rsidRPr="00350F3B">
        <w:t>“to A for life, on the condition that the property be used as a residence (condition precedent), but if it is not, then to B” --&gt;  premature end date</w:t>
      </w:r>
      <w:r w:rsidR="00C40E57">
        <w:t xml:space="preserve"> (DEFEASIBLE)</w:t>
      </w:r>
    </w:p>
    <w:p w14:paraId="5864FCDB" w14:textId="77777777" w:rsidR="00C40E57" w:rsidRPr="00C40E57" w:rsidRDefault="00350F3B" w:rsidP="00970305">
      <w:pPr>
        <w:pStyle w:val="ListParagraph"/>
        <w:numPr>
          <w:ilvl w:val="1"/>
          <w:numId w:val="49"/>
        </w:numPr>
        <w:rPr>
          <w:b/>
          <w:bCs/>
        </w:rPr>
      </w:pPr>
      <w:r w:rsidRPr="00350F3B">
        <w:t>Example of a compliant grant</w:t>
      </w:r>
    </w:p>
    <w:p w14:paraId="3AAB363B" w14:textId="0ACF341E" w:rsidR="00C40E57" w:rsidRPr="00C40E57" w:rsidRDefault="00350F3B" w:rsidP="00970305">
      <w:pPr>
        <w:pStyle w:val="ListParagraph"/>
        <w:numPr>
          <w:ilvl w:val="2"/>
          <w:numId w:val="49"/>
        </w:numPr>
        <w:rPr>
          <w:b/>
          <w:bCs/>
        </w:rPr>
      </w:pPr>
      <w:r w:rsidRPr="00350F3B">
        <w:t>“to A for life until the property is no longer used as a residence, then to B”</w:t>
      </w:r>
      <w:r w:rsidR="00C40E57">
        <w:t xml:space="preserve"> (DETERMINABLE)</w:t>
      </w:r>
      <w:r w:rsidRPr="00350F3B">
        <w:t> </w:t>
      </w:r>
    </w:p>
    <w:p w14:paraId="4A0F201D" w14:textId="3CA96E9C" w:rsidR="00C40E57" w:rsidRPr="00C40E57" w:rsidRDefault="00C40E57" w:rsidP="00970305">
      <w:pPr>
        <w:pStyle w:val="ListParagraph"/>
        <w:numPr>
          <w:ilvl w:val="1"/>
          <w:numId w:val="49"/>
        </w:numPr>
        <w:rPr>
          <w:b/>
          <w:bCs/>
        </w:rPr>
      </w:pPr>
      <w:r>
        <w:t xml:space="preserve">Non-compliant example cuts the interest short, whereas the second interest is defined to run only until a certain time. </w:t>
      </w:r>
    </w:p>
    <w:p w14:paraId="680FA403" w14:textId="7A287555" w:rsidR="001737AA" w:rsidRDefault="00350F3B" w:rsidP="00970305">
      <w:pPr>
        <w:pStyle w:val="ListParagraph"/>
        <w:numPr>
          <w:ilvl w:val="0"/>
          <w:numId w:val="50"/>
        </w:numPr>
        <w:rPr>
          <w:b/>
          <w:bCs/>
        </w:rPr>
      </w:pPr>
      <w:r w:rsidRPr="00C40E57">
        <w:rPr>
          <w:b/>
          <w:bCs/>
        </w:rPr>
        <w:t xml:space="preserve">A legal </w:t>
      </w:r>
      <w:r w:rsidR="001737AA">
        <w:rPr>
          <w:b/>
          <w:bCs/>
        </w:rPr>
        <w:t>CONTINGENT</w:t>
      </w:r>
      <w:r w:rsidRPr="00C40E57">
        <w:rPr>
          <w:b/>
          <w:bCs/>
        </w:rPr>
        <w:t xml:space="preserve"> remainder is void unless it vests at or before the termination of the prior particular estate. </w:t>
      </w:r>
    </w:p>
    <w:p w14:paraId="31C21F05" w14:textId="77777777" w:rsidR="001737AA" w:rsidRPr="001737AA" w:rsidRDefault="00350F3B" w:rsidP="00970305">
      <w:pPr>
        <w:pStyle w:val="ListParagraph"/>
        <w:numPr>
          <w:ilvl w:val="1"/>
          <w:numId w:val="49"/>
        </w:numPr>
        <w:rPr>
          <w:b/>
          <w:bCs/>
        </w:rPr>
      </w:pPr>
      <w:r w:rsidRPr="001737AA">
        <w:rPr>
          <w:b/>
          <w:bCs/>
        </w:rPr>
        <w:t>Justification:</w:t>
      </w:r>
      <w:r w:rsidRPr="00350F3B">
        <w:t xml:space="preserve"> Ensuring timely vesting and continuity of seisin, no gaps.</w:t>
      </w:r>
    </w:p>
    <w:p w14:paraId="20019070" w14:textId="77777777" w:rsidR="001737AA" w:rsidRPr="001737AA" w:rsidRDefault="00350F3B" w:rsidP="00970305">
      <w:pPr>
        <w:pStyle w:val="ListParagraph"/>
        <w:numPr>
          <w:ilvl w:val="1"/>
          <w:numId w:val="49"/>
        </w:numPr>
        <w:rPr>
          <w:b/>
          <w:bCs/>
        </w:rPr>
      </w:pPr>
      <w:r w:rsidRPr="001737AA">
        <w:rPr>
          <w:b/>
          <w:bCs/>
        </w:rPr>
        <w:t>Scope:</w:t>
      </w:r>
      <w:r w:rsidRPr="00350F3B">
        <w:t xml:space="preserve"> Applies to contingent (unvested) future interests</w:t>
      </w:r>
      <w:r w:rsidR="001737AA">
        <w:t xml:space="preserve"> </w:t>
      </w:r>
    </w:p>
    <w:p w14:paraId="1CF28E2A" w14:textId="77777777" w:rsidR="001737AA" w:rsidRPr="001737AA" w:rsidRDefault="00350F3B" w:rsidP="00970305">
      <w:pPr>
        <w:pStyle w:val="ListParagraph"/>
        <w:numPr>
          <w:ilvl w:val="1"/>
          <w:numId w:val="49"/>
        </w:numPr>
        <w:rPr>
          <w:b/>
          <w:bCs/>
        </w:rPr>
      </w:pPr>
      <w:r w:rsidRPr="00350F3B">
        <w:t xml:space="preserve">Note: that because a possibility of reverter is treated as a vested interest in Canadian law, this rule would </w:t>
      </w:r>
      <w:r w:rsidRPr="001737AA">
        <w:rPr>
          <w:b/>
          <w:bCs/>
        </w:rPr>
        <w:t>not</w:t>
      </w:r>
      <w:r w:rsidRPr="00350F3B">
        <w:t xml:space="preserve"> apply in the case of determinable interest </w:t>
      </w:r>
    </w:p>
    <w:p w14:paraId="553E7AAC" w14:textId="7F348580" w:rsidR="00350F3B" w:rsidRPr="001737AA" w:rsidRDefault="00350F3B" w:rsidP="00970305">
      <w:pPr>
        <w:pStyle w:val="ListParagraph"/>
        <w:numPr>
          <w:ilvl w:val="1"/>
          <w:numId w:val="49"/>
        </w:numPr>
        <w:rPr>
          <w:b/>
          <w:bCs/>
        </w:rPr>
      </w:pPr>
      <w:r w:rsidRPr="00350F3B">
        <w:t>Three Categories:</w:t>
      </w:r>
    </w:p>
    <w:p w14:paraId="58F5062E" w14:textId="2A10586A" w:rsidR="00350F3B" w:rsidRPr="001737AA" w:rsidRDefault="00350F3B" w:rsidP="001737AA">
      <w:pPr>
        <w:ind w:left="2160"/>
        <w:rPr>
          <w:u w:val="single"/>
        </w:rPr>
      </w:pPr>
      <w:r w:rsidRPr="001737AA">
        <w:rPr>
          <w:u w:val="single"/>
        </w:rPr>
        <w:t xml:space="preserve">(1) Contingent remainder guaranteed to vest, if at all, before the termination of the prior interests </w:t>
      </w:r>
      <w:r w:rsidR="001737AA">
        <w:rPr>
          <w:u w:val="single"/>
        </w:rPr>
        <w:t>a</w:t>
      </w:r>
      <w:r w:rsidR="00DB019F">
        <w:rPr>
          <w:u w:val="single"/>
        </w:rPr>
        <w:t>re</w:t>
      </w:r>
      <w:r w:rsidR="001737AA">
        <w:rPr>
          <w:u w:val="single"/>
        </w:rPr>
        <w:t xml:space="preserve"> </w:t>
      </w:r>
      <w:r w:rsidRPr="001737AA">
        <w:rPr>
          <w:u w:val="single"/>
        </w:rPr>
        <w:t>valid, no gap in seisin</w:t>
      </w:r>
    </w:p>
    <w:p w14:paraId="4AFAE98D" w14:textId="77777777" w:rsidR="00350F3B" w:rsidRPr="00350F3B" w:rsidRDefault="00350F3B" w:rsidP="001737AA">
      <w:pPr>
        <w:ind w:left="2160" w:firstLine="720"/>
      </w:pPr>
      <w:r w:rsidRPr="00350F3B">
        <w:t xml:space="preserve">To A for life, remainder to B if he marries before A’s death. </w:t>
      </w:r>
    </w:p>
    <w:p w14:paraId="16DEB412" w14:textId="0BE493A9" w:rsidR="00350F3B" w:rsidRPr="00350F3B" w:rsidRDefault="00350F3B" w:rsidP="001737AA">
      <w:pPr>
        <w:ind w:left="2160" w:firstLine="720"/>
      </w:pPr>
      <w:r w:rsidRPr="00DB019F">
        <w:rPr>
          <w:b/>
          <w:bCs/>
          <w:color w:val="00B050"/>
        </w:rPr>
        <w:t>Valid</w:t>
      </w:r>
      <w:r w:rsidRPr="00DB019F">
        <w:rPr>
          <w:color w:val="00B050"/>
        </w:rPr>
        <w:t xml:space="preserve"> </w:t>
      </w:r>
      <w:r w:rsidR="00DB019F">
        <w:t>because</w:t>
      </w:r>
      <w:r w:rsidRPr="00350F3B">
        <w:t xml:space="preserve"> it vest</w:t>
      </w:r>
      <w:r w:rsidR="00DB019F">
        <w:t>s</w:t>
      </w:r>
      <w:r w:rsidRPr="00350F3B">
        <w:t xml:space="preserve"> before the termination </w:t>
      </w:r>
    </w:p>
    <w:p w14:paraId="78AED4F4" w14:textId="75C06D9A" w:rsidR="00350F3B" w:rsidRPr="001737AA" w:rsidRDefault="00350F3B" w:rsidP="001737AA">
      <w:pPr>
        <w:ind w:left="2160"/>
        <w:rPr>
          <w:u w:val="single"/>
        </w:rPr>
      </w:pPr>
      <w:r w:rsidRPr="001737AA">
        <w:rPr>
          <w:u w:val="single"/>
        </w:rPr>
        <w:t>(2) Contingent remainder guaranteed to vest if at all, after the termination of the prior interest</w:t>
      </w:r>
      <w:r w:rsidR="00DB019F">
        <w:rPr>
          <w:u w:val="single"/>
        </w:rPr>
        <w:t xml:space="preserve"> are</w:t>
      </w:r>
      <w:r w:rsidRPr="001737AA">
        <w:rPr>
          <w:u w:val="single"/>
        </w:rPr>
        <w:t xml:space="preserve"> invalid</w:t>
      </w:r>
    </w:p>
    <w:p w14:paraId="662C7A3E" w14:textId="77777777" w:rsidR="00350F3B" w:rsidRPr="00350F3B" w:rsidRDefault="00350F3B" w:rsidP="001737AA">
      <w:pPr>
        <w:ind w:left="2160" w:firstLine="720"/>
      </w:pPr>
      <w:r w:rsidRPr="00350F3B">
        <w:t>To A for life, remainder to B, if he marries after A’s death (no way B can satisfy this before A’s death).</w:t>
      </w:r>
    </w:p>
    <w:p w14:paraId="535A820D" w14:textId="5BBF6988" w:rsidR="00350F3B" w:rsidRPr="00350F3B" w:rsidRDefault="00350F3B" w:rsidP="001737AA">
      <w:pPr>
        <w:ind w:left="2160" w:firstLine="720"/>
      </w:pPr>
      <w:r w:rsidRPr="00DB019F">
        <w:rPr>
          <w:b/>
          <w:bCs/>
          <w:color w:val="FF0000"/>
        </w:rPr>
        <w:t>Void</w:t>
      </w:r>
      <w:r w:rsidRPr="00DB019F">
        <w:rPr>
          <w:color w:val="FF0000"/>
        </w:rPr>
        <w:t xml:space="preserve"> </w:t>
      </w:r>
      <w:r w:rsidR="00DB019F">
        <w:t>because</w:t>
      </w:r>
      <w:r w:rsidRPr="00350F3B">
        <w:t xml:space="preserve"> guaranteed gap in seisin </w:t>
      </w:r>
    </w:p>
    <w:p w14:paraId="523C0B48" w14:textId="4EB1FE2B" w:rsidR="00350F3B" w:rsidRPr="001737AA" w:rsidRDefault="00350F3B" w:rsidP="001737AA">
      <w:pPr>
        <w:ind w:left="2160"/>
        <w:rPr>
          <w:u w:val="single"/>
        </w:rPr>
      </w:pPr>
      <w:r w:rsidRPr="001737AA">
        <w:rPr>
          <w:u w:val="single"/>
        </w:rPr>
        <w:t xml:space="preserve">(3) Unclear whether contingent remainder will vest before the termination of the prior interest </w:t>
      </w:r>
      <w:r w:rsidR="00DB019F">
        <w:rPr>
          <w:u w:val="single"/>
        </w:rPr>
        <w:t xml:space="preserve">- </w:t>
      </w:r>
      <w:r w:rsidRPr="001737AA">
        <w:rPr>
          <w:u w:val="single"/>
        </w:rPr>
        <w:t>wait and see (invalid if it results in gap in seisin)</w:t>
      </w:r>
    </w:p>
    <w:p w14:paraId="6489ABD6" w14:textId="1CDDA532" w:rsidR="00350F3B" w:rsidRPr="00350F3B" w:rsidRDefault="00350F3B" w:rsidP="001737AA">
      <w:pPr>
        <w:ind w:left="2160" w:firstLine="720"/>
      </w:pPr>
      <w:r w:rsidRPr="00DB019F">
        <w:rPr>
          <w:b/>
          <w:bCs/>
        </w:rPr>
        <w:t>Solution:</w:t>
      </w:r>
      <w:r w:rsidRPr="00350F3B">
        <w:t xml:space="preserve"> </w:t>
      </w:r>
      <w:r w:rsidRPr="00DB019F">
        <w:rPr>
          <w:b/>
          <w:bCs/>
          <w:color w:val="E5C243" w:themeColor="background2"/>
        </w:rPr>
        <w:t>wait and see</w:t>
      </w:r>
      <w:r w:rsidR="00DB019F" w:rsidRPr="00DB019F">
        <w:rPr>
          <w:b/>
          <w:bCs/>
          <w:color w:val="E5C243" w:themeColor="background2"/>
        </w:rPr>
        <w:t>,</w:t>
      </w:r>
      <w:r w:rsidRPr="00DB019F">
        <w:rPr>
          <w:color w:val="E5C243" w:themeColor="background2"/>
        </w:rPr>
        <w:t xml:space="preserve"> </w:t>
      </w:r>
      <w:r w:rsidRPr="00350F3B">
        <w:t xml:space="preserve">if there is a gap then grant is void </w:t>
      </w:r>
    </w:p>
    <w:p w14:paraId="128F0F84" w14:textId="2B9A0C3A" w:rsidR="00DB019F" w:rsidRDefault="00350F3B" w:rsidP="00DB019F">
      <w:pPr>
        <w:ind w:left="2160"/>
      </w:pPr>
      <w:r w:rsidRPr="00350F3B">
        <w:lastRenderedPageBreak/>
        <w:t>To A for life, remainder to B if B marries – if B is married before A dies then it is valid (no gap of seisin), if not it is invalid.</w:t>
      </w:r>
    </w:p>
    <w:p w14:paraId="06B4468F" w14:textId="58659624" w:rsidR="00DB019F" w:rsidRPr="00D00ED1" w:rsidRDefault="00DB019F" w:rsidP="00DB019F">
      <w:pPr>
        <w:ind w:left="2160"/>
        <w:rPr>
          <w:b/>
          <w:bCs/>
          <w:i/>
          <w:iCs/>
          <w:color w:val="00B0F0"/>
        </w:rPr>
      </w:pPr>
      <w:r>
        <w:t xml:space="preserve">**This branch </w:t>
      </w:r>
      <w:r w:rsidRPr="00DB019F">
        <w:rPr>
          <w:b/>
          <w:bCs/>
        </w:rPr>
        <w:t>sometimes</w:t>
      </w:r>
      <w:r>
        <w:t xml:space="preserve"> applies to wills (</w:t>
      </w:r>
      <w:r w:rsidRPr="00DB019F">
        <w:rPr>
          <w:b/>
          <w:bCs/>
          <w:i/>
          <w:iCs/>
          <w:color w:val="00B050"/>
        </w:rPr>
        <w:t>Purfoy; Re Crow</w:t>
      </w:r>
      <w:r>
        <w:t xml:space="preserve">) BUT, even this rule CANNOT apply to wills </w:t>
      </w:r>
      <w:r w:rsidR="00D00ED1">
        <w:t xml:space="preserve">in Alberta because property under a will is temporarily held in a statutory trust (?) </w:t>
      </w:r>
      <w:r w:rsidR="00D00ED1" w:rsidRPr="00D00ED1">
        <w:rPr>
          <w:b/>
          <w:bCs/>
          <w:i/>
          <w:iCs/>
          <w:color w:val="00B0F0"/>
        </w:rPr>
        <w:t xml:space="preserve">Devolution of Real Property Act ss. 2, 3 </w:t>
      </w:r>
    </w:p>
    <w:p w14:paraId="7DA900A1" w14:textId="102D2B2E" w:rsidR="00F33502" w:rsidRDefault="00F33502" w:rsidP="00F33502">
      <w:pPr>
        <w:pStyle w:val="Heading2"/>
      </w:pPr>
      <w:bookmarkStart w:id="130" w:name="_Toc101268088"/>
      <w:r>
        <w:t>The Rule Against Perpetuities</w:t>
      </w:r>
      <w:bookmarkEnd w:id="130"/>
      <w:r>
        <w:t xml:space="preserve"> </w:t>
      </w:r>
    </w:p>
    <w:p w14:paraId="2FDE40B4" w14:textId="1528616B" w:rsidR="00F33502" w:rsidRDefault="00D00ED1" w:rsidP="00F33502">
      <w:pPr>
        <w:rPr>
          <w:b/>
          <w:bCs/>
        </w:rPr>
      </w:pPr>
      <w:r w:rsidRPr="00D00ED1">
        <w:rPr>
          <w:b/>
          <w:bCs/>
        </w:rPr>
        <w:t xml:space="preserve">An interest is valid if it must vest, if it is going to vest at all, within the perpetuity period. That period is calculated by taking the lives in being at the date the instrument takes effect, plus 21 years. </w:t>
      </w:r>
    </w:p>
    <w:p w14:paraId="492E0629" w14:textId="1714A910" w:rsidR="00D00ED1" w:rsidRDefault="00D00ED1" w:rsidP="00970305">
      <w:pPr>
        <w:pStyle w:val="ListParagraph"/>
        <w:numPr>
          <w:ilvl w:val="0"/>
          <w:numId w:val="49"/>
        </w:numPr>
      </w:pPr>
      <w:r w:rsidRPr="00D00ED1">
        <w:t xml:space="preserve">Applies to CONTINGENT interests in real or personal property, including both legal and equitable interests. </w:t>
      </w:r>
    </w:p>
    <w:p w14:paraId="0EA68E54" w14:textId="036B0CB9" w:rsidR="00D00ED1" w:rsidRDefault="00D00ED1" w:rsidP="00970305">
      <w:pPr>
        <w:pStyle w:val="ListParagraph"/>
        <w:numPr>
          <w:ilvl w:val="0"/>
          <w:numId w:val="49"/>
        </w:numPr>
      </w:pPr>
      <w:r>
        <w:t xml:space="preserve">Does NOT apply to vested interests at common law. </w:t>
      </w:r>
    </w:p>
    <w:p w14:paraId="3CD3CA1B" w14:textId="72881114" w:rsidR="00D00ED1" w:rsidRDefault="00D00ED1" w:rsidP="00970305">
      <w:pPr>
        <w:pStyle w:val="ListParagraph"/>
        <w:numPr>
          <w:ilvl w:val="0"/>
          <w:numId w:val="49"/>
        </w:numPr>
      </w:pPr>
      <w:r>
        <w:t xml:space="preserve">Rationale: acts to prevent uncertainty about property interests from extending too far into the future. </w:t>
      </w:r>
    </w:p>
    <w:p w14:paraId="690415C3" w14:textId="61AB8EA9" w:rsidR="00D00ED1" w:rsidRDefault="00D00ED1" w:rsidP="00D00ED1">
      <w:pPr>
        <w:pStyle w:val="Heading3"/>
      </w:pPr>
      <w:bookmarkStart w:id="131" w:name="_Toc101268089"/>
      <w:r>
        <w:t>Applying the RAP</w:t>
      </w:r>
      <w:bookmarkEnd w:id="131"/>
      <w:r>
        <w:t xml:space="preserve"> </w:t>
      </w:r>
    </w:p>
    <w:p w14:paraId="1B3E6793" w14:textId="050BE2AF" w:rsidR="0066067C" w:rsidRPr="0008360D" w:rsidRDefault="0066067C" w:rsidP="0066067C">
      <w:pPr>
        <w:rPr>
          <w:b/>
          <w:bCs/>
          <w:color w:val="FF0000"/>
        </w:rPr>
      </w:pPr>
      <w:r w:rsidRPr="0008360D">
        <w:rPr>
          <w:b/>
          <w:bCs/>
          <w:color w:val="FF0000"/>
        </w:rPr>
        <w:t>**P. 588 for good wording</w:t>
      </w:r>
    </w:p>
    <w:p w14:paraId="5F1BC3B7" w14:textId="77777777" w:rsidR="00D00ED1" w:rsidRPr="00D00ED1" w:rsidRDefault="00D00ED1" w:rsidP="00970305">
      <w:pPr>
        <w:numPr>
          <w:ilvl w:val="0"/>
          <w:numId w:val="51"/>
        </w:numPr>
        <w:spacing w:before="0" w:after="0" w:line="240" w:lineRule="auto"/>
        <w:textAlignment w:val="center"/>
        <w:rPr>
          <w:rFonts w:ascii="Calibri" w:eastAsia="Times New Roman" w:hAnsi="Calibri" w:cs="Calibri"/>
          <w:b/>
          <w:bCs/>
          <w:szCs w:val="24"/>
        </w:rPr>
      </w:pPr>
      <w:r w:rsidRPr="00D00ED1">
        <w:rPr>
          <w:rFonts w:ascii="Calibri" w:eastAsia="Times New Roman" w:hAnsi="Calibri" w:cs="Calibri"/>
          <w:b/>
          <w:bCs/>
          <w:szCs w:val="24"/>
        </w:rPr>
        <w:t xml:space="preserve">Is the limitation one to which the RAP may apply? </w:t>
      </w:r>
    </w:p>
    <w:p w14:paraId="47303DC3" w14:textId="2D169C4C" w:rsidR="00D00ED1" w:rsidRPr="006043D6" w:rsidRDefault="00D00ED1" w:rsidP="00970305">
      <w:pPr>
        <w:numPr>
          <w:ilvl w:val="1"/>
          <w:numId w:val="52"/>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 xml:space="preserve">Applies to contingent interests, NOT vested interests. </w:t>
      </w:r>
    </w:p>
    <w:p w14:paraId="6BA32FE0" w14:textId="77777777" w:rsidR="006043D6" w:rsidRDefault="00AF7F8A" w:rsidP="00970305">
      <w:pPr>
        <w:pStyle w:val="ListParagraph"/>
        <w:numPr>
          <w:ilvl w:val="2"/>
          <w:numId w:val="49"/>
        </w:numPr>
        <w:spacing w:before="0" w:after="0" w:line="240" w:lineRule="auto"/>
        <w:textAlignment w:val="center"/>
        <w:rPr>
          <w:rFonts w:ascii="Calibri" w:eastAsia="Times New Roman" w:hAnsi="Calibri" w:cs="Calibri"/>
          <w:szCs w:val="24"/>
        </w:rPr>
      </w:pPr>
      <w:r w:rsidRPr="006043D6">
        <w:rPr>
          <w:rFonts w:ascii="Calibri" w:eastAsia="Times New Roman" w:hAnsi="Calibri" w:cs="Calibri"/>
          <w:szCs w:val="24"/>
        </w:rPr>
        <w:t>DOES NOT APPLY: To A for life, then to B for life, then to C for life</w:t>
      </w:r>
      <w:r w:rsidR="006043D6" w:rsidRPr="006043D6">
        <w:rPr>
          <w:rFonts w:ascii="Calibri" w:eastAsia="Times New Roman" w:hAnsi="Calibri" w:cs="Calibri"/>
          <w:szCs w:val="24"/>
        </w:rPr>
        <w:t xml:space="preserve">, then to D in fee simple. </w:t>
      </w:r>
    </w:p>
    <w:p w14:paraId="2BC14746" w14:textId="300FDD22" w:rsidR="00AF7F8A" w:rsidRPr="006043D6" w:rsidRDefault="00AF7F8A" w:rsidP="00970305">
      <w:pPr>
        <w:pStyle w:val="ListParagraph"/>
        <w:numPr>
          <w:ilvl w:val="2"/>
          <w:numId w:val="49"/>
        </w:numPr>
        <w:spacing w:before="0" w:after="0" w:line="240" w:lineRule="auto"/>
        <w:textAlignment w:val="center"/>
        <w:rPr>
          <w:rFonts w:ascii="Calibri" w:eastAsia="Times New Roman" w:hAnsi="Calibri" w:cs="Calibri"/>
          <w:szCs w:val="24"/>
        </w:rPr>
      </w:pPr>
      <w:r w:rsidRPr="006043D6">
        <w:rPr>
          <w:rFonts w:ascii="Calibri" w:eastAsia="Times New Roman" w:hAnsi="Calibri" w:cs="Calibri"/>
          <w:szCs w:val="24"/>
        </w:rPr>
        <w:t xml:space="preserve">APPLIES: </w:t>
      </w:r>
      <w:r w:rsidR="006043D6" w:rsidRPr="006043D6">
        <w:rPr>
          <w:rFonts w:ascii="Calibri" w:eastAsia="Times New Roman" w:hAnsi="Calibri" w:cs="Calibri"/>
          <w:szCs w:val="24"/>
        </w:rPr>
        <w:t xml:space="preserve">To A on the condition that A remain married to B. </w:t>
      </w:r>
    </w:p>
    <w:p w14:paraId="20BE4C77" w14:textId="77777777" w:rsidR="00D00ED1" w:rsidRPr="00D00ED1" w:rsidRDefault="00D00ED1" w:rsidP="00970305">
      <w:pPr>
        <w:numPr>
          <w:ilvl w:val="0"/>
          <w:numId w:val="52"/>
        </w:numPr>
        <w:spacing w:before="0" w:after="0" w:line="240" w:lineRule="auto"/>
        <w:textAlignment w:val="center"/>
        <w:rPr>
          <w:rFonts w:ascii="Calibri" w:eastAsia="Times New Roman" w:hAnsi="Calibri" w:cs="Calibri"/>
          <w:b/>
          <w:bCs/>
          <w:szCs w:val="24"/>
        </w:rPr>
      </w:pPr>
      <w:r w:rsidRPr="00D00ED1">
        <w:rPr>
          <w:rFonts w:ascii="Calibri" w:eastAsia="Times New Roman" w:hAnsi="Calibri" w:cs="Calibri"/>
          <w:b/>
          <w:bCs/>
          <w:szCs w:val="24"/>
        </w:rPr>
        <w:t xml:space="preserve">What is the date of the creation of the interest? </w:t>
      </w:r>
    </w:p>
    <w:p w14:paraId="3F8836EA" w14:textId="77777777" w:rsidR="00D00ED1" w:rsidRPr="00D00ED1" w:rsidRDefault="00D00ED1" w:rsidP="00970305">
      <w:pPr>
        <w:numPr>
          <w:ilvl w:val="1"/>
          <w:numId w:val="53"/>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 xml:space="preserve">Will: interest is created on the death of the testator. </w:t>
      </w:r>
    </w:p>
    <w:p w14:paraId="67AF85FF" w14:textId="77777777" w:rsidR="00D00ED1" w:rsidRPr="00D00ED1" w:rsidRDefault="00D00ED1" w:rsidP="00970305">
      <w:pPr>
        <w:numPr>
          <w:ilvl w:val="1"/>
          <w:numId w:val="53"/>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i/>
          <w:iCs/>
          <w:szCs w:val="24"/>
        </w:rPr>
        <w:t>Inter vivos</w:t>
      </w:r>
      <w:r w:rsidRPr="00D00ED1">
        <w:rPr>
          <w:rFonts w:ascii="Calibri" w:eastAsia="Times New Roman" w:hAnsi="Calibri" w:cs="Calibri"/>
          <w:szCs w:val="24"/>
        </w:rPr>
        <w:t xml:space="preserve"> transfer: the interest arises on the date the instrument takes effect. </w:t>
      </w:r>
    </w:p>
    <w:p w14:paraId="53B4836B" w14:textId="77777777" w:rsidR="00D00ED1" w:rsidRPr="00D00ED1" w:rsidRDefault="00D00ED1" w:rsidP="00970305">
      <w:pPr>
        <w:numPr>
          <w:ilvl w:val="0"/>
          <w:numId w:val="53"/>
        </w:numPr>
        <w:spacing w:before="0" w:after="0" w:line="240" w:lineRule="auto"/>
        <w:textAlignment w:val="center"/>
        <w:rPr>
          <w:rFonts w:ascii="Calibri" w:eastAsia="Times New Roman" w:hAnsi="Calibri" w:cs="Calibri"/>
          <w:b/>
          <w:bCs/>
          <w:szCs w:val="24"/>
        </w:rPr>
      </w:pPr>
      <w:r w:rsidRPr="00D00ED1">
        <w:rPr>
          <w:rFonts w:ascii="Calibri" w:eastAsia="Times New Roman" w:hAnsi="Calibri" w:cs="Calibri"/>
          <w:b/>
          <w:bCs/>
          <w:szCs w:val="24"/>
        </w:rPr>
        <w:t>Who is/are the life/lives in being?</w:t>
      </w:r>
    </w:p>
    <w:p w14:paraId="4F227C68" w14:textId="497299D2" w:rsidR="00D00ED1" w:rsidRPr="00D00ED1" w:rsidRDefault="00D00ED1" w:rsidP="00970305">
      <w:pPr>
        <w:numPr>
          <w:ilvl w:val="1"/>
          <w:numId w:val="54"/>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 xml:space="preserve">Must meet these conditions and </w:t>
      </w:r>
      <w:r w:rsidR="006043D6">
        <w:rPr>
          <w:rFonts w:ascii="Calibri" w:eastAsia="Times New Roman" w:hAnsi="Calibri" w:cs="Calibri"/>
          <w:szCs w:val="24"/>
        </w:rPr>
        <w:t xml:space="preserve">may </w:t>
      </w:r>
      <w:r w:rsidRPr="00D00ED1">
        <w:rPr>
          <w:rFonts w:ascii="Calibri" w:eastAsia="Times New Roman" w:hAnsi="Calibri" w:cs="Calibri"/>
          <w:szCs w:val="24"/>
        </w:rPr>
        <w:t xml:space="preserve">be </w:t>
      </w:r>
      <w:r w:rsidRPr="00D00ED1">
        <w:rPr>
          <w:rFonts w:ascii="Calibri" w:eastAsia="Times New Roman" w:hAnsi="Calibri" w:cs="Calibri"/>
          <w:b/>
          <w:bCs/>
          <w:szCs w:val="24"/>
        </w:rPr>
        <w:t>expressly or impliedly</w:t>
      </w:r>
      <w:r w:rsidRPr="00D00ED1">
        <w:rPr>
          <w:rFonts w:ascii="Calibri" w:eastAsia="Times New Roman" w:hAnsi="Calibri" w:cs="Calibri"/>
          <w:szCs w:val="24"/>
        </w:rPr>
        <w:t xml:space="preserve"> designated in the grant. </w:t>
      </w:r>
    </w:p>
    <w:p w14:paraId="790B8821" w14:textId="77777777" w:rsidR="00D00ED1" w:rsidRPr="00D00ED1" w:rsidRDefault="00D00ED1" w:rsidP="00970305">
      <w:pPr>
        <w:numPr>
          <w:ilvl w:val="1"/>
          <w:numId w:val="54"/>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 xml:space="preserve">Conditions that have to be satisfied: </w:t>
      </w:r>
    </w:p>
    <w:p w14:paraId="4A725ED6" w14:textId="73E0EAA4" w:rsidR="00D00ED1" w:rsidRPr="00D00ED1" w:rsidRDefault="00D00ED1" w:rsidP="00970305">
      <w:pPr>
        <w:numPr>
          <w:ilvl w:val="2"/>
          <w:numId w:val="55"/>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 xml:space="preserve">Measuring lives must be </w:t>
      </w:r>
      <w:r w:rsidR="006043D6" w:rsidRPr="006043D6">
        <w:rPr>
          <w:rFonts w:ascii="Calibri" w:eastAsia="Times New Roman" w:hAnsi="Calibri" w:cs="Calibri"/>
          <w:szCs w:val="24"/>
        </w:rPr>
        <w:t>human</w:t>
      </w:r>
      <w:r w:rsidRPr="00D00ED1">
        <w:rPr>
          <w:rFonts w:ascii="Calibri" w:eastAsia="Times New Roman" w:hAnsi="Calibri" w:cs="Calibri"/>
          <w:szCs w:val="24"/>
        </w:rPr>
        <w:t xml:space="preserve">. </w:t>
      </w:r>
    </w:p>
    <w:p w14:paraId="20AD1388" w14:textId="77777777" w:rsidR="00D00ED1" w:rsidRPr="00D00ED1" w:rsidRDefault="00D00ED1" w:rsidP="00970305">
      <w:pPr>
        <w:numPr>
          <w:ilvl w:val="2"/>
          <w:numId w:val="55"/>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 xml:space="preserve">Measuring lives must be living (including those in gestation) at the date of the creation of the interest. </w:t>
      </w:r>
    </w:p>
    <w:p w14:paraId="2AD30F71" w14:textId="77777777" w:rsidR="00D00ED1" w:rsidRPr="00D00ED1" w:rsidRDefault="00D00ED1" w:rsidP="00970305">
      <w:pPr>
        <w:numPr>
          <w:ilvl w:val="2"/>
          <w:numId w:val="55"/>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 xml:space="preserve">If a group of persons is used as the measuring lives, that group cannot be capable of increasing in number after the date of the creation of the interest. </w:t>
      </w:r>
    </w:p>
    <w:p w14:paraId="7E041D04" w14:textId="77777777" w:rsidR="00D00ED1" w:rsidRPr="00D00ED1" w:rsidRDefault="00D00ED1" w:rsidP="00970305">
      <w:pPr>
        <w:numPr>
          <w:ilvl w:val="2"/>
          <w:numId w:val="55"/>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If a group of persons is used as the measuring lives, that group must be ascertainable.</w:t>
      </w:r>
    </w:p>
    <w:p w14:paraId="7A46DA2B" w14:textId="77777777" w:rsidR="006043D6" w:rsidRDefault="00D00ED1" w:rsidP="00970305">
      <w:pPr>
        <w:numPr>
          <w:ilvl w:val="2"/>
          <w:numId w:val="55"/>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It is possible to not have a life in being (in the case of two corporations) in that case - the period is 21 years.</w:t>
      </w:r>
    </w:p>
    <w:p w14:paraId="7EDA20C7" w14:textId="7B22E81E" w:rsidR="00D00ED1" w:rsidRPr="000E4F51" w:rsidRDefault="006043D6" w:rsidP="00970305">
      <w:pPr>
        <w:pStyle w:val="ListParagraph"/>
        <w:numPr>
          <w:ilvl w:val="2"/>
          <w:numId w:val="49"/>
        </w:numPr>
        <w:spacing w:before="0" w:after="0" w:line="240" w:lineRule="auto"/>
        <w:textAlignment w:val="center"/>
        <w:rPr>
          <w:rFonts w:ascii="Calibri" w:eastAsia="Times New Roman" w:hAnsi="Calibri" w:cs="Calibri"/>
          <w:i/>
          <w:iCs/>
          <w:szCs w:val="24"/>
        </w:rPr>
      </w:pPr>
      <w:r w:rsidRPr="000E4F51">
        <w:rPr>
          <w:rFonts w:ascii="Calibri" w:eastAsia="Times New Roman" w:hAnsi="Calibri" w:cs="Calibri"/>
          <w:i/>
          <w:iCs/>
          <w:szCs w:val="24"/>
        </w:rPr>
        <w:t xml:space="preserve">Ex: A devise from T “to all my grandchildren in fee simple.” T has two children, X and Y, who are both alive. </w:t>
      </w:r>
      <w:r w:rsidR="00D00ED1" w:rsidRPr="000E4F51">
        <w:rPr>
          <w:rFonts w:ascii="Calibri" w:eastAsia="Times New Roman" w:hAnsi="Calibri" w:cs="Calibri"/>
          <w:i/>
          <w:iCs/>
          <w:szCs w:val="24"/>
        </w:rPr>
        <w:t xml:space="preserve"> </w:t>
      </w:r>
    </w:p>
    <w:p w14:paraId="052FC575" w14:textId="145EEED7" w:rsidR="006043D6" w:rsidRPr="000E4F51" w:rsidRDefault="006043D6" w:rsidP="00970305">
      <w:pPr>
        <w:pStyle w:val="ListParagraph"/>
        <w:numPr>
          <w:ilvl w:val="3"/>
          <w:numId w:val="49"/>
        </w:numPr>
        <w:spacing w:before="0" w:after="0" w:line="240" w:lineRule="auto"/>
        <w:textAlignment w:val="center"/>
        <w:rPr>
          <w:rFonts w:ascii="Calibri" w:eastAsia="Times New Roman" w:hAnsi="Calibri" w:cs="Calibri"/>
          <w:i/>
          <w:iCs/>
          <w:szCs w:val="24"/>
        </w:rPr>
      </w:pPr>
      <w:r w:rsidRPr="000E4F51">
        <w:rPr>
          <w:rFonts w:ascii="Calibri" w:eastAsia="Times New Roman" w:hAnsi="Calibri" w:cs="Calibri"/>
          <w:i/>
          <w:iCs/>
          <w:szCs w:val="24"/>
        </w:rPr>
        <w:t xml:space="preserve">The grandchildren cannot be measuring lives because they are capable of increasing in size (X + Y can have more kids). </w:t>
      </w:r>
    </w:p>
    <w:p w14:paraId="18FD75E4" w14:textId="3F545F31" w:rsidR="006043D6" w:rsidRPr="000E4F51" w:rsidRDefault="006043D6" w:rsidP="00970305">
      <w:pPr>
        <w:pStyle w:val="ListParagraph"/>
        <w:numPr>
          <w:ilvl w:val="3"/>
          <w:numId w:val="49"/>
        </w:numPr>
        <w:spacing w:before="0" w:after="0" w:line="240" w:lineRule="auto"/>
        <w:textAlignment w:val="center"/>
        <w:rPr>
          <w:rFonts w:ascii="Calibri" w:eastAsia="Times New Roman" w:hAnsi="Calibri" w:cs="Calibri"/>
          <w:i/>
          <w:iCs/>
          <w:szCs w:val="24"/>
        </w:rPr>
      </w:pPr>
      <w:r w:rsidRPr="000E4F51">
        <w:rPr>
          <w:rFonts w:ascii="Calibri" w:eastAsia="Times New Roman" w:hAnsi="Calibri" w:cs="Calibri"/>
          <w:i/>
          <w:iCs/>
          <w:szCs w:val="24"/>
        </w:rPr>
        <w:t xml:space="preserve">So, X + Y are the measuring lives. </w:t>
      </w:r>
    </w:p>
    <w:p w14:paraId="24E6ECDC" w14:textId="77777777" w:rsidR="0025794B" w:rsidRPr="000E4F51" w:rsidRDefault="0025794B" w:rsidP="00970305">
      <w:pPr>
        <w:pStyle w:val="ListParagraph"/>
        <w:numPr>
          <w:ilvl w:val="3"/>
          <w:numId w:val="49"/>
        </w:numPr>
        <w:spacing w:before="0" w:after="0" w:line="240" w:lineRule="auto"/>
        <w:textAlignment w:val="center"/>
        <w:rPr>
          <w:rFonts w:ascii="Calibri" w:eastAsia="Times New Roman" w:hAnsi="Calibri" w:cs="Calibri"/>
          <w:i/>
          <w:iCs/>
          <w:szCs w:val="24"/>
        </w:rPr>
      </w:pPr>
      <w:r w:rsidRPr="000E4F51">
        <w:rPr>
          <w:rFonts w:ascii="Calibri" w:eastAsia="Times New Roman" w:hAnsi="Calibri" w:cs="Calibri"/>
          <w:i/>
          <w:iCs/>
          <w:szCs w:val="24"/>
        </w:rPr>
        <w:t>So, once X + Y die, the interest must vest within 21 years</w:t>
      </w:r>
    </w:p>
    <w:p w14:paraId="22D4B3AB" w14:textId="4A0F1375" w:rsidR="0025794B" w:rsidRPr="000E4F51" w:rsidRDefault="0025794B" w:rsidP="00970305">
      <w:pPr>
        <w:pStyle w:val="ListParagraph"/>
        <w:numPr>
          <w:ilvl w:val="3"/>
          <w:numId w:val="49"/>
        </w:numPr>
        <w:spacing w:before="0" w:after="0" w:line="240" w:lineRule="auto"/>
        <w:textAlignment w:val="center"/>
        <w:rPr>
          <w:rFonts w:ascii="Calibri" w:eastAsia="Times New Roman" w:hAnsi="Calibri" w:cs="Calibri"/>
          <w:i/>
          <w:iCs/>
          <w:szCs w:val="24"/>
        </w:rPr>
      </w:pPr>
      <w:r w:rsidRPr="000E4F51">
        <w:rPr>
          <w:rFonts w:ascii="Calibri" w:eastAsia="Times New Roman" w:hAnsi="Calibri" w:cs="Calibri"/>
          <w:i/>
          <w:iCs/>
          <w:szCs w:val="24"/>
        </w:rPr>
        <w:lastRenderedPageBreak/>
        <w:t xml:space="preserve">This does not violate RAP because the contingency (who are the grandchildren?) resolves on death of X + Y – can’t have any more grandchildren.  </w:t>
      </w:r>
    </w:p>
    <w:p w14:paraId="11287C17" w14:textId="0865AAC1" w:rsidR="00D00ED1" w:rsidRPr="00D00ED1" w:rsidRDefault="00D00ED1" w:rsidP="00970305">
      <w:pPr>
        <w:pStyle w:val="ListParagraph"/>
        <w:numPr>
          <w:ilvl w:val="0"/>
          <w:numId w:val="55"/>
        </w:numPr>
        <w:spacing w:before="0" w:after="0" w:line="240" w:lineRule="auto"/>
        <w:textAlignment w:val="center"/>
        <w:rPr>
          <w:rFonts w:ascii="Calibri" w:eastAsia="Times New Roman" w:hAnsi="Calibri" w:cs="Calibri"/>
          <w:b/>
          <w:bCs/>
          <w:szCs w:val="24"/>
        </w:rPr>
      </w:pPr>
      <w:r w:rsidRPr="00D00ED1">
        <w:rPr>
          <w:rFonts w:ascii="Calibri" w:eastAsia="Times New Roman" w:hAnsi="Calibri" w:cs="Calibri"/>
          <w:b/>
          <w:bCs/>
          <w:szCs w:val="24"/>
        </w:rPr>
        <w:t xml:space="preserve">Is it </w:t>
      </w:r>
      <w:r w:rsidRPr="00D00ED1">
        <w:rPr>
          <w:rFonts w:ascii="Calibri" w:eastAsia="Times New Roman" w:hAnsi="Calibri" w:cs="Calibri"/>
          <w:b/>
          <w:bCs/>
          <w:color w:val="FF0000"/>
          <w:szCs w:val="24"/>
        </w:rPr>
        <w:t xml:space="preserve">theoretically </w:t>
      </w:r>
      <w:r w:rsidRPr="00D00ED1">
        <w:rPr>
          <w:rFonts w:ascii="Calibri" w:eastAsia="Times New Roman" w:hAnsi="Calibri" w:cs="Calibri"/>
          <w:b/>
          <w:bCs/>
          <w:szCs w:val="24"/>
        </w:rPr>
        <w:t xml:space="preserve">possible to construct circumstances in which vesting would occur outside of the perpetuity period? </w:t>
      </w:r>
    </w:p>
    <w:p w14:paraId="592D3354" w14:textId="77777777" w:rsidR="00D00ED1" w:rsidRPr="00D00ED1" w:rsidRDefault="00D00ED1" w:rsidP="00970305">
      <w:pPr>
        <w:numPr>
          <w:ilvl w:val="1"/>
          <w:numId w:val="56"/>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 xml:space="preserve">Theoretical NOT actual events or probabilities. </w:t>
      </w:r>
    </w:p>
    <w:p w14:paraId="36170777" w14:textId="77777777" w:rsidR="00D00ED1" w:rsidRPr="00D00ED1" w:rsidRDefault="00D00ED1" w:rsidP="00970305">
      <w:pPr>
        <w:numPr>
          <w:ilvl w:val="1"/>
          <w:numId w:val="56"/>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 xml:space="preserve">Presumption of fertility for both males and females. </w:t>
      </w:r>
    </w:p>
    <w:p w14:paraId="2C8633ED" w14:textId="353DC26C" w:rsidR="00D00ED1" w:rsidRPr="00D00ED1" w:rsidRDefault="00D00ED1" w:rsidP="00970305">
      <w:pPr>
        <w:numPr>
          <w:ilvl w:val="1"/>
          <w:numId w:val="56"/>
        </w:numPr>
        <w:spacing w:before="0" w:after="0" w:line="240" w:lineRule="auto"/>
        <w:textAlignment w:val="center"/>
        <w:rPr>
          <w:rFonts w:ascii="Calibri" w:eastAsia="Times New Roman" w:hAnsi="Calibri" w:cs="Calibri"/>
          <w:szCs w:val="24"/>
        </w:rPr>
      </w:pPr>
      <w:r w:rsidRPr="00D00ED1">
        <w:rPr>
          <w:rFonts w:ascii="Calibri" w:eastAsia="Times New Roman" w:hAnsi="Calibri" w:cs="Calibri"/>
          <w:szCs w:val="24"/>
        </w:rPr>
        <w:t>If you are alive you can have a child. (Fertile octogenarian and precocious toddler</w:t>
      </w:r>
      <w:r w:rsidR="0066067C">
        <w:rPr>
          <w:rFonts w:ascii="Calibri" w:eastAsia="Times New Roman" w:hAnsi="Calibri" w:cs="Calibri"/>
          <w:szCs w:val="24"/>
        </w:rPr>
        <w:t xml:space="preserve"> (pp. 586-87</w:t>
      </w:r>
      <w:r w:rsidRPr="00D00ED1">
        <w:rPr>
          <w:rFonts w:ascii="Calibri" w:eastAsia="Times New Roman" w:hAnsi="Calibri" w:cs="Calibri"/>
          <w:szCs w:val="24"/>
        </w:rPr>
        <w:t xml:space="preserve">).  </w:t>
      </w:r>
    </w:p>
    <w:p w14:paraId="5C616CD0" w14:textId="0948167D" w:rsidR="00D00ED1" w:rsidRPr="0066067C" w:rsidRDefault="0066067C" w:rsidP="00970305">
      <w:pPr>
        <w:pStyle w:val="ListParagraph"/>
        <w:numPr>
          <w:ilvl w:val="0"/>
          <w:numId w:val="56"/>
        </w:numPr>
        <w:rPr>
          <w:b/>
          <w:bCs/>
        </w:rPr>
      </w:pPr>
      <w:r w:rsidRPr="0066067C">
        <w:rPr>
          <w:b/>
          <w:bCs/>
        </w:rPr>
        <w:t xml:space="preserve">Can the limitation period which is invalid under the general law be saved through the application of the statutory modifications to the RAP? </w:t>
      </w:r>
    </w:p>
    <w:p w14:paraId="2D937761" w14:textId="09EB073D" w:rsidR="0066067C" w:rsidRDefault="0066067C" w:rsidP="00970305">
      <w:pPr>
        <w:pStyle w:val="ListParagraph"/>
        <w:numPr>
          <w:ilvl w:val="1"/>
          <w:numId w:val="49"/>
        </w:numPr>
      </w:pPr>
      <w:r>
        <w:t xml:space="preserve">Statute is a SAVING MECHANISM – if permissible under common law, don’t need to consider statute. </w:t>
      </w:r>
    </w:p>
    <w:p w14:paraId="1881712D" w14:textId="78F3E5A8" w:rsidR="007C2B3A" w:rsidRPr="007C2B3A" w:rsidRDefault="007C2B3A" w:rsidP="00970305">
      <w:pPr>
        <w:pStyle w:val="ListParagraph"/>
        <w:numPr>
          <w:ilvl w:val="1"/>
          <w:numId w:val="49"/>
        </w:numPr>
        <w:rPr>
          <w:b/>
          <w:bCs/>
          <w:i/>
          <w:iCs/>
          <w:color w:val="00B0F0"/>
        </w:rPr>
      </w:pPr>
      <w:r w:rsidRPr="007C2B3A">
        <w:rPr>
          <w:b/>
          <w:bCs/>
          <w:i/>
          <w:iCs/>
          <w:color w:val="00B0F0"/>
        </w:rPr>
        <w:t xml:space="preserve">Alberta Perpetuities Act: </w:t>
      </w:r>
    </w:p>
    <w:p w14:paraId="04733A4A" w14:textId="77777777" w:rsidR="00726005" w:rsidRPr="00726005" w:rsidRDefault="00726005" w:rsidP="00970305">
      <w:pPr>
        <w:pStyle w:val="ListParagraph"/>
        <w:numPr>
          <w:ilvl w:val="2"/>
          <w:numId w:val="49"/>
        </w:numPr>
      </w:pPr>
      <w:r>
        <w:rPr>
          <w:b/>
          <w:bCs/>
        </w:rPr>
        <w:t xml:space="preserve">Reforms: </w:t>
      </w:r>
    </w:p>
    <w:p w14:paraId="3FBE4A75" w14:textId="4F19F9F6" w:rsidR="007C2B3A" w:rsidRDefault="00726005" w:rsidP="00970305">
      <w:pPr>
        <w:pStyle w:val="ListParagraph"/>
        <w:numPr>
          <w:ilvl w:val="3"/>
          <w:numId w:val="49"/>
        </w:numPr>
      </w:pPr>
      <w:r>
        <w:rPr>
          <w:b/>
          <w:bCs/>
        </w:rPr>
        <w:t xml:space="preserve">Key reform: </w:t>
      </w:r>
      <w:r w:rsidR="007C2B3A" w:rsidRPr="007C2B3A">
        <w:rPr>
          <w:b/>
          <w:bCs/>
        </w:rPr>
        <w:t>“wait and see”</w:t>
      </w:r>
      <w:r>
        <w:rPr>
          <w:b/>
          <w:bCs/>
        </w:rPr>
        <w:t xml:space="preserve"> rule (</w:t>
      </w:r>
      <w:r w:rsidRPr="00726005">
        <w:rPr>
          <w:b/>
          <w:bCs/>
          <w:i/>
          <w:iCs/>
          <w:color w:val="00B0F0"/>
        </w:rPr>
        <w:t>ss. 3, 4, 5</w:t>
      </w:r>
      <w:r>
        <w:rPr>
          <w:b/>
          <w:bCs/>
        </w:rPr>
        <w:t>)</w:t>
      </w:r>
      <w:r w:rsidR="007C2B3A">
        <w:t xml:space="preserve">: if an interest violates the common law RAP because it MIGHT not vest during the perpetuity period, one should wait and see if actual events establish that the interest actually will vest, if at all, during a perpetuity period  </w:t>
      </w:r>
    </w:p>
    <w:p w14:paraId="3AC9999D" w14:textId="08D0267E" w:rsidR="00726005" w:rsidRDefault="00726005" w:rsidP="00970305">
      <w:pPr>
        <w:pStyle w:val="ListParagraph"/>
        <w:numPr>
          <w:ilvl w:val="3"/>
          <w:numId w:val="49"/>
        </w:numPr>
      </w:pPr>
      <w:r w:rsidRPr="00726005">
        <w:rPr>
          <w:b/>
          <w:bCs/>
        </w:rPr>
        <w:t>Age Reduction (</w:t>
      </w:r>
      <w:r w:rsidRPr="00726005">
        <w:rPr>
          <w:b/>
          <w:bCs/>
          <w:i/>
          <w:iCs/>
          <w:color w:val="00B0F0"/>
        </w:rPr>
        <w:t>s. 6</w:t>
      </w:r>
      <w:r w:rsidRPr="00726005">
        <w:rPr>
          <w:b/>
          <w:bCs/>
        </w:rPr>
        <w:t>):</w:t>
      </w:r>
      <w:r>
        <w:t xml:space="preserve"> if an interest is set to vest at an age greater than 21 and would violate the RAP, the age of vesting should be reduced to 21 if that will save the interest. </w:t>
      </w:r>
    </w:p>
    <w:p w14:paraId="0406CB08" w14:textId="7625C992" w:rsidR="00726005" w:rsidRDefault="00726005" w:rsidP="00970305">
      <w:pPr>
        <w:pStyle w:val="ListParagraph"/>
        <w:numPr>
          <w:ilvl w:val="3"/>
          <w:numId w:val="49"/>
        </w:numPr>
      </w:pPr>
      <w:r w:rsidRPr="00726005">
        <w:rPr>
          <w:b/>
          <w:bCs/>
        </w:rPr>
        <w:t>Class splitting (</w:t>
      </w:r>
      <w:r w:rsidRPr="00726005">
        <w:rPr>
          <w:b/>
          <w:bCs/>
          <w:i/>
          <w:iCs/>
          <w:color w:val="00B0F0"/>
        </w:rPr>
        <w:t>s. 7</w:t>
      </w:r>
      <w:r w:rsidRPr="00726005">
        <w:rPr>
          <w:b/>
          <w:bCs/>
        </w:rPr>
        <w:t>):</w:t>
      </w:r>
      <w:r>
        <w:t xml:space="preserve"> late vesters can be excluded from the class in order to save the disposition for those who vest on time. </w:t>
      </w:r>
    </w:p>
    <w:p w14:paraId="22B2DEC0" w14:textId="73025131" w:rsidR="00726005" w:rsidRDefault="00726005" w:rsidP="00970305">
      <w:pPr>
        <w:pStyle w:val="ListParagraph"/>
        <w:numPr>
          <w:ilvl w:val="3"/>
          <w:numId w:val="49"/>
        </w:numPr>
        <w:rPr>
          <w:b/>
          <w:bCs/>
        </w:rPr>
      </w:pPr>
      <w:r w:rsidRPr="00726005">
        <w:rPr>
          <w:b/>
          <w:bCs/>
        </w:rPr>
        <w:t>General Cy-Pres Provision (</w:t>
      </w:r>
      <w:r w:rsidRPr="00816983">
        <w:rPr>
          <w:b/>
          <w:bCs/>
          <w:i/>
          <w:iCs/>
          <w:color w:val="00B0F0"/>
        </w:rPr>
        <w:t>s. 8</w:t>
      </w:r>
      <w:r w:rsidRPr="00726005">
        <w:rPr>
          <w:b/>
          <w:bCs/>
        </w:rPr>
        <w:t xml:space="preserve">): </w:t>
      </w:r>
      <w:r w:rsidRPr="00A11ABC">
        <w:t xml:space="preserve">where a disposition </w:t>
      </w:r>
      <w:r w:rsidR="00816983" w:rsidRPr="00A11ABC">
        <w:t xml:space="preserve">is invalid solely on the basis that it violates the RAP and it is possible to ascertain the general intention governing the disposition, then the disposition can be reformed by a </w:t>
      </w:r>
      <w:r w:rsidR="00A11ABC" w:rsidRPr="00A11ABC">
        <w:t>court</w:t>
      </w:r>
      <w:r w:rsidR="00816983" w:rsidRPr="00A11ABC">
        <w:t xml:space="preserve"> to give effect to the general intention within the limits of the RAP.</w:t>
      </w:r>
      <w:r w:rsidR="00816983">
        <w:rPr>
          <w:b/>
          <w:bCs/>
        </w:rPr>
        <w:t xml:space="preserve"> </w:t>
      </w:r>
    </w:p>
    <w:p w14:paraId="3AF1B917" w14:textId="4704FFDA" w:rsidR="00A11ABC" w:rsidRDefault="00A11ABC" w:rsidP="00970305">
      <w:pPr>
        <w:pStyle w:val="ListParagraph"/>
        <w:numPr>
          <w:ilvl w:val="3"/>
          <w:numId w:val="49"/>
        </w:numPr>
        <w:rPr>
          <w:b/>
          <w:bCs/>
        </w:rPr>
      </w:pPr>
      <w:r>
        <w:rPr>
          <w:b/>
          <w:bCs/>
        </w:rPr>
        <w:t>Realistic Assumptions on Capacity to have bio-children (</w:t>
      </w:r>
      <w:r w:rsidRPr="00A11ABC">
        <w:rPr>
          <w:b/>
          <w:bCs/>
          <w:i/>
          <w:iCs/>
          <w:color w:val="00B0F0"/>
        </w:rPr>
        <w:t>s. 9</w:t>
      </w:r>
      <w:r>
        <w:rPr>
          <w:b/>
          <w:bCs/>
        </w:rPr>
        <w:t xml:space="preserve">): </w:t>
      </w:r>
    </w:p>
    <w:p w14:paraId="25D83141" w14:textId="7A4E300D" w:rsidR="00A11ABC" w:rsidRPr="00A11ABC" w:rsidRDefault="00A11ABC" w:rsidP="00970305">
      <w:pPr>
        <w:pStyle w:val="ListParagraph"/>
        <w:numPr>
          <w:ilvl w:val="4"/>
          <w:numId w:val="49"/>
        </w:numPr>
      </w:pPr>
      <w:r w:rsidRPr="00A11ABC">
        <w:t xml:space="preserve">Men can have kids at 14+ </w:t>
      </w:r>
    </w:p>
    <w:p w14:paraId="7253F22C" w14:textId="7B77A851" w:rsidR="00A11ABC" w:rsidRPr="00A11ABC" w:rsidRDefault="00A11ABC" w:rsidP="00970305">
      <w:pPr>
        <w:pStyle w:val="ListParagraph"/>
        <w:numPr>
          <w:ilvl w:val="4"/>
          <w:numId w:val="49"/>
        </w:numPr>
      </w:pPr>
      <w:r w:rsidRPr="00A11ABC">
        <w:t>Women can have kids from 12-55</w:t>
      </w:r>
    </w:p>
    <w:p w14:paraId="38811AEB" w14:textId="3B5994BA" w:rsidR="00A11ABC" w:rsidRDefault="00A11ABC" w:rsidP="00970305">
      <w:pPr>
        <w:pStyle w:val="ListParagraph"/>
        <w:numPr>
          <w:ilvl w:val="4"/>
          <w:numId w:val="49"/>
        </w:numPr>
      </w:pPr>
      <w:r w:rsidRPr="00A11ABC">
        <w:t xml:space="preserve">Actual capacity can be considered through evidence for living persons. </w:t>
      </w:r>
    </w:p>
    <w:p w14:paraId="76AB7DA2" w14:textId="13F5BBDC" w:rsidR="00A11ABC" w:rsidRPr="00A11ABC" w:rsidRDefault="00A11ABC" w:rsidP="00970305">
      <w:pPr>
        <w:pStyle w:val="ListParagraph"/>
        <w:numPr>
          <w:ilvl w:val="2"/>
          <w:numId w:val="49"/>
        </w:numPr>
        <w:rPr>
          <w:b/>
          <w:bCs/>
        </w:rPr>
      </w:pPr>
      <w:r w:rsidRPr="00A11ABC">
        <w:rPr>
          <w:b/>
          <w:bCs/>
        </w:rPr>
        <w:t>Order of Application of the reform provisions (</w:t>
      </w:r>
      <w:r w:rsidRPr="00A11ABC">
        <w:rPr>
          <w:b/>
          <w:bCs/>
          <w:i/>
          <w:iCs/>
          <w:color w:val="00B0F0"/>
        </w:rPr>
        <w:t>s. 11</w:t>
      </w:r>
      <w:r w:rsidRPr="00A11ABC">
        <w:rPr>
          <w:b/>
          <w:bCs/>
        </w:rPr>
        <w:t xml:space="preserve">): </w:t>
      </w:r>
    </w:p>
    <w:p w14:paraId="5E20902E" w14:textId="05693A66" w:rsidR="00A11ABC" w:rsidRPr="00A11ABC" w:rsidRDefault="00A11ABC" w:rsidP="00970305">
      <w:pPr>
        <w:pStyle w:val="ListParagraph"/>
        <w:numPr>
          <w:ilvl w:val="5"/>
          <w:numId w:val="49"/>
        </w:numPr>
        <w:rPr>
          <w:b/>
          <w:bCs/>
          <w:color w:val="FF0000"/>
        </w:rPr>
      </w:pPr>
      <w:r w:rsidRPr="00A11ABC">
        <w:rPr>
          <w:b/>
          <w:bCs/>
          <w:color w:val="FF0000"/>
        </w:rPr>
        <w:t xml:space="preserve">Capacity to have children </w:t>
      </w:r>
    </w:p>
    <w:p w14:paraId="30F201F2" w14:textId="7E25C4DE" w:rsidR="00A11ABC" w:rsidRPr="00A11ABC" w:rsidRDefault="00A11ABC" w:rsidP="00970305">
      <w:pPr>
        <w:pStyle w:val="ListParagraph"/>
        <w:numPr>
          <w:ilvl w:val="5"/>
          <w:numId w:val="49"/>
        </w:numPr>
        <w:rPr>
          <w:b/>
          <w:bCs/>
          <w:color w:val="FF0000"/>
        </w:rPr>
      </w:pPr>
      <w:r w:rsidRPr="00A11ABC">
        <w:rPr>
          <w:b/>
          <w:bCs/>
          <w:color w:val="FF0000"/>
        </w:rPr>
        <w:t xml:space="preserve">Wait and see </w:t>
      </w:r>
    </w:p>
    <w:p w14:paraId="09FE6BE4" w14:textId="1A451BBF" w:rsidR="00A11ABC" w:rsidRPr="00A11ABC" w:rsidRDefault="00A11ABC" w:rsidP="00970305">
      <w:pPr>
        <w:pStyle w:val="ListParagraph"/>
        <w:numPr>
          <w:ilvl w:val="5"/>
          <w:numId w:val="49"/>
        </w:numPr>
        <w:rPr>
          <w:b/>
          <w:bCs/>
          <w:color w:val="FF0000"/>
        </w:rPr>
      </w:pPr>
      <w:r w:rsidRPr="00A11ABC">
        <w:rPr>
          <w:b/>
          <w:bCs/>
          <w:color w:val="FF0000"/>
        </w:rPr>
        <w:t xml:space="preserve">Age reduction </w:t>
      </w:r>
    </w:p>
    <w:p w14:paraId="684634D1" w14:textId="4E781F1D" w:rsidR="00A11ABC" w:rsidRPr="00A11ABC" w:rsidRDefault="00A11ABC" w:rsidP="00970305">
      <w:pPr>
        <w:pStyle w:val="ListParagraph"/>
        <w:numPr>
          <w:ilvl w:val="5"/>
          <w:numId w:val="49"/>
        </w:numPr>
        <w:rPr>
          <w:b/>
          <w:bCs/>
          <w:color w:val="FF0000"/>
        </w:rPr>
      </w:pPr>
      <w:r w:rsidRPr="00A11ABC">
        <w:rPr>
          <w:b/>
          <w:bCs/>
          <w:color w:val="FF0000"/>
        </w:rPr>
        <w:t xml:space="preserve">Class splitting </w:t>
      </w:r>
    </w:p>
    <w:p w14:paraId="714E699C" w14:textId="24331630" w:rsidR="00A11ABC" w:rsidRDefault="00A11ABC" w:rsidP="00970305">
      <w:pPr>
        <w:pStyle w:val="ListParagraph"/>
        <w:numPr>
          <w:ilvl w:val="5"/>
          <w:numId w:val="49"/>
        </w:numPr>
        <w:rPr>
          <w:b/>
          <w:bCs/>
          <w:color w:val="FF0000"/>
        </w:rPr>
      </w:pPr>
      <w:r w:rsidRPr="00A11ABC">
        <w:rPr>
          <w:b/>
          <w:bCs/>
          <w:color w:val="FF0000"/>
        </w:rPr>
        <w:t>General cy-pres</w:t>
      </w:r>
    </w:p>
    <w:p w14:paraId="56E6F8CB" w14:textId="2054F6B5" w:rsidR="001D69B9" w:rsidRPr="001D69B9" w:rsidRDefault="001D69B9" w:rsidP="00970305">
      <w:pPr>
        <w:pStyle w:val="ListParagraph"/>
        <w:numPr>
          <w:ilvl w:val="2"/>
          <w:numId w:val="49"/>
        </w:numPr>
        <w:rPr>
          <w:b/>
          <w:bCs/>
        </w:rPr>
      </w:pPr>
      <w:r w:rsidRPr="001D69B9">
        <w:rPr>
          <w:b/>
          <w:bCs/>
        </w:rPr>
        <w:t>Flat perpetuity period of 80 years for commercial interests</w:t>
      </w:r>
      <w:r>
        <w:rPr>
          <w:b/>
          <w:bCs/>
        </w:rPr>
        <w:t xml:space="preserve"> (</w:t>
      </w:r>
      <w:r w:rsidRPr="001D69B9">
        <w:rPr>
          <w:b/>
          <w:bCs/>
          <w:i/>
          <w:iCs/>
          <w:color w:val="00B0F0"/>
        </w:rPr>
        <w:t>s. 18</w:t>
      </w:r>
      <w:r>
        <w:rPr>
          <w:b/>
          <w:bCs/>
        </w:rPr>
        <w:t>)</w:t>
      </w:r>
      <w:r w:rsidRPr="001D69B9">
        <w:t>. If a contract would have allowed an interest to be acquired beyond 80 years from the date of the contract, the right to acquire the interest is held to expire at 80 years.</w:t>
      </w:r>
      <w:r w:rsidRPr="001D69B9">
        <w:rPr>
          <w:b/>
          <w:bCs/>
        </w:rPr>
        <w:t xml:space="preserve"> </w:t>
      </w:r>
      <w:r w:rsidRPr="001D69B9">
        <w:t xml:space="preserve">(Would apply to top leases like </w:t>
      </w:r>
      <w:r w:rsidRPr="001D69B9">
        <w:rPr>
          <w:b/>
          <w:bCs/>
          <w:i/>
          <w:iCs/>
          <w:color w:val="00B050"/>
        </w:rPr>
        <w:t>Scurry Rainbow</w:t>
      </w:r>
      <w:r w:rsidRPr="001D69B9">
        <w:t>)</w:t>
      </w:r>
    </w:p>
    <w:p w14:paraId="7092266A" w14:textId="77777777" w:rsidR="00DB3698" w:rsidRDefault="001D69B9" w:rsidP="00970305">
      <w:pPr>
        <w:pStyle w:val="ListParagraph"/>
        <w:numPr>
          <w:ilvl w:val="3"/>
          <w:numId w:val="49"/>
        </w:numPr>
      </w:pPr>
      <w:r w:rsidRPr="008C23F9">
        <w:rPr>
          <w:b/>
          <w:bCs/>
          <w:i/>
          <w:iCs/>
          <w:color w:val="00B050"/>
        </w:rPr>
        <w:lastRenderedPageBreak/>
        <w:t>Scurry Rainbow:</w:t>
      </w:r>
      <w:r w:rsidRPr="008C23F9">
        <w:rPr>
          <w:b/>
          <w:bCs/>
          <w:color w:val="00B050"/>
        </w:rPr>
        <w:t xml:space="preserve"> </w:t>
      </w:r>
      <w:r w:rsidR="008C23F9" w:rsidRPr="008C23F9">
        <w:t>Mineral lease –Taylor leases mineral right to Imperial Oil for ten years or until it’s no longer producing oil then grants a lease (conditional interest).</w:t>
      </w:r>
      <w:r w:rsidR="008C23F9">
        <w:t xml:space="preserve"> Held to violate RAP as it went beyond 21 years. </w:t>
      </w:r>
    </w:p>
    <w:p w14:paraId="2C895C66" w14:textId="54AC49A5" w:rsidR="008C23F9" w:rsidRPr="008C23F9" w:rsidRDefault="008C23F9" w:rsidP="00970305">
      <w:pPr>
        <w:pStyle w:val="ListParagraph"/>
        <w:numPr>
          <w:ilvl w:val="4"/>
          <w:numId w:val="49"/>
        </w:numPr>
      </w:pPr>
      <w:r w:rsidRPr="00DB3698">
        <w:rPr>
          <w:b/>
          <w:bCs/>
        </w:rPr>
        <w:t>Grant of a top lease:</w:t>
      </w:r>
      <w:r w:rsidRPr="008C23F9">
        <w:t xml:space="preserve"> a lease granted to another party if the lease to the original party comes to an end if it is within 42 years</w:t>
      </w:r>
    </w:p>
    <w:p w14:paraId="5C59103D" w14:textId="3AABFDD5" w:rsidR="008C23F9" w:rsidRPr="008C23F9" w:rsidRDefault="008C23F9" w:rsidP="00970305">
      <w:pPr>
        <w:pStyle w:val="ListParagraph"/>
        <w:numPr>
          <w:ilvl w:val="4"/>
          <w:numId w:val="49"/>
        </w:numPr>
      </w:pPr>
      <w:r w:rsidRPr="008C23F9">
        <w:t xml:space="preserve">Court </w:t>
      </w:r>
      <w:r w:rsidRPr="001C1E75">
        <w:t>held</w:t>
      </w:r>
      <w:r w:rsidRPr="008C23F9">
        <w:t xml:space="preserve"> RAP doesn’t apply because:</w:t>
      </w:r>
    </w:p>
    <w:p w14:paraId="6C694AD9" w14:textId="77777777" w:rsidR="00DB3698" w:rsidRDefault="008C23F9" w:rsidP="00970305">
      <w:pPr>
        <w:pStyle w:val="ListParagraph"/>
        <w:numPr>
          <w:ilvl w:val="4"/>
          <w:numId w:val="49"/>
        </w:numPr>
      </w:pPr>
      <w:r w:rsidRPr="008C23F9">
        <w:t>Top leases are encouraged in commercial cases, because it</w:t>
      </w:r>
      <w:r w:rsidR="00DB3698">
        <w:t xml:space="preserve"> </w:t>
      </w:r>
      <w:r w:rsidRPr="008C23F9">
        <w:t>encourages Imperial Oil to use it or lose it</w:t>
      </w:r>
    </w:p>
    <w:p w14:paraId="6C5E3AEC" w14:textId="709DAFAC" w:rsidR="008C23F9" w:rsidRPr="008C23F9" w:rsidRDefault="008C23F9" w:rsidP="00970305">
      <w:pPr>
        <w:pStyle w:val="ListParagraph"/>
        <w:numPr>
          <w:ilvl w:val="4"/>
          <w:numId w:val="49"/>
        </w:numPr>
      </w:pPr>
      <w:r w:rsidRPr="008C23F9">
        <w:t xml:space="preserve">Not bound by the rule because underlying purpose of the rule isn’t reflected in these circumstances </w:t>
      </w:r>
    </w:p>
    <w:p w14:paraId="5C64C135" w14:textId="4D50D43F" w:rsidR="001D69B9" w:rsidRDefault="00CC0D8B" w:rsidP="00970305">
      <w:pPr>
        <w:pStyle w:val="ListParagraph"/>
        <w:numPr>
          <w:ilvl w:val="2"/>
          <w:numId w:val="49"/>
        </w:numPr>
        <w:rPr>
          <w:b/>
          <w:bCs/>
        </w:rPr>
      </w:pPr>
      <w:r>
        <w:rPr>
          <w:b/>
          <w:bCs/>
        </w:rPr>
        <w:t>Special perpetuity period of 40 years for (</w:t>
      </w:r>
      <w:r w:rsidRPr="00CC0D8B">
        <w:rPr>
          <w:b/>
          <w:bCs/>
          <w:i/>
          <w:iCs/>
          <w:color w:val="00B0F0"/>
        </w:rPr>
        <w:t>s.19</w:t>
      </w:r>
      <w:r>
        <w:rPr>
          <w:b/>
          <w:bCs/>
        </w:rPr>
        <w:t xml:space="preserve">): </w:t>
      </w:r>
    </w:p>
    <w:p w14:paraId="3ED099B7" w14:textId="302F9C6D" w:rsidR="00CC0D8B" w:rsidRPr="00CC0D8B" w:rsidRDefault="00CC0D8B" w:rsidP="00970305">
      <w:pPr>
        <w:pStyle w:val="ListParagraph"/>
        <w:numPr>
          <w:ilvl w:val="3"/>
          <w:numId w:val="49"/>
        </w:numPr>
      </w:pPr>
      <w:r w:rsidRPr="00CC0D8B">
        <w:t>Right of re-entry on breach of a condition subsequent</w:t>
      </w:r>
    </w:p>
    <w:p w14:paraId="2D90CA5B" w14:textId="1107ED8C" w:rsidR="00CC0D8B" w:rsidRPr="00CC0D8B" w:rsidRDefault="00CC0D8B" w:rsidP="00970305">
      <w:pPr>
        <w:pStyle w:val="ListParagraph"/>
        <w:numPr>
          <w:ilvl w:val="3"/>
          <w:numId w:val="49"/>
        </w:numPr>
      </w:pPr>
      <w:r w:rsidRPr="00CC0D8B">
        <w:t>Possibility of reverter on determination of a determinable fee simple (except for mineral leases)</w:t>
      </w:r>
    </w:p>
    <w:p w14:paraId="7830CD07" w14:textId="4D063FAA" w:rsidR="00CC0D8B" w:rsidRDefault="00CC0D8B" w:rsidP="00970305">
      <w:pPr>
        <w:pStyle w:val="ListParagraph"/>
        <w:numPr>
          <w:ilvl w:val="3"/>
          <w:numId w:val="49"/>
        </w:numPr>
      </w:pPr>
      <w:r w:rsidRPr="00CC0D8B">
        <w:t>Possibility of resulting trust on determination of a determinable interest (except for mineral interests)</w:t>
      </w:r>
    </w:p>
    <w:p w14:paraId="03C531CE" w14:textId="09CEAA4A" w:rsidR="00CC0D8B" w:rsidRPr="00CC0D8B" w:rsidRDefault="00CC0D8B" w:rsidP="00970305">
      <w:pPr>
        <w:pStyle w:val="ListParagraph"/>
        <w:numPr>
          <w:ilvl w:val="3"/>
          <w:numId w:val="49"/>
        </w:numPr>
      </w:pPr>
      <w:r>
        <w:t xml:space="preserve">NOTE: RAP would not apply in relation to determinable interests at all if it weren’t for s. 19 because they are considered vested. </w:t>
      </w:r>
    </w:p>
    <w:p w14:paraId="4BCAD9AD" w14:textId="7E2EE0DB" w:rsidR="00F33502" w:rsidRPr="00F33502" w:rsidRDefault="00F33502" w:rsidP="00F33502">
      <w:pPr>
        <w:pStyle w:val="Heading2"/>
      </w:pPr>
      <w:bookmarkStart w:id="132" w:name="_Toc101268090"/>
      <w:r>
        <w:t>Public Policy</w:t>
      </w:r>
      <w:bookmarkEnd w:id="132"/>
      <w:r>
        <w:t xml:space="preserve"> </w:t>
      </w:r>
    </w:p>
    <w:p w14:paraId="2C00D313" w14:textId="7BBF523C" w:rsidR="00F33502" w:rsidRPr="00365065" w:rsidRDefault="00365065" w:rsidP="00970305">
      <w:pPr>
        <w:pStyle w:val="ListParagraph"/>
        <w:numPr>
          <w:ilvl w:val="0"/>
          <w:numId w:val="49"/>
        </w:numPr>
        <w:rPr>
          <w:szCs w:val="24"/>
        </w:rPr>
      </w:pPr>
      <w:r w:rsidRPr="00365065">
        <w:rPr>
          <w:rFonts w:ascii="Calibri" w:hAnsi="Calibri" w:cs="Calibri"/>
          <w:szCs w:val="24"/>
        </w:rPr>
        <w:t>There are certain conditions that are so egregious and anti-social that they cannot possibly be upheld.</w:t>
      </w:r>
    </w:p>
    <w:p w14:paraId="75C2B6C3" w14:textId="08B57A19" w:rsidR="00365065" w:rsidRPr="00365065" w:rsidRDefault="00365065" w:rsidP="00970305">
      <w:pPr>
        <w:pStyle w:val="ListParagraph"/>
        <w:numPr>
          <w:ilvl w:val="0"/>
          <w:numId w:val="49"/>
        </w:numPr>
        <w:rPr>
          <w:szCs w:val="24"/>
        </w:rPr>
      </w:pPr>
      <w:r w:rsidRPr="00365065">
        <w:rPr>
          <w:rFonts w:ascii="Calibri" w:hAnsi="Calibri" w:cs="Calibri"/>
          <w:szCs w:val="24"/>
        </w:rPr>
        <w:t>Values at the heart of a liberal society at odds with each other here: equality and basic human rights and freedom of property.</w:t>
      </w:r>
    </w:p>
    <w:p w14:paraId="3519C096" w14:textId="2DB14BA5" w:rsidR="00365065" w:rsidRPr="00365065" w:rsidRDefault="00365065" w:rsidP="00970305">
      <w:pPr>
        <w:pStyle w:val="ListParagraph"/>
        <w:numPr>
          <w:ilvl w:val="0"/>
          <w:numId w:val="49"/>
        </w:numPr>
        <w:rPr>
          <w:szCs w:val="24"/>
        </w:rPr>
      </w:pPr>
      <w:r w:rsidRPr="00365065">
        <w:rPr>
          <w:rFonts w:ascii="Calibri" w:hAnsi="Calibri" w:cs="Calibri"/>
          <w:szCs w:val="24"/>
        </w:rPr>
        <w:t xml:space="preserve">Courts are reluctant to use “public policy” reasoning to strike down conditions because it is vulnerable to individual justices infusing the law with their own personal ideas. </w:t>
      </w:r>
    </w:p>
    <w:p w14:paraId="3EC41DD4" w14:textId="6E8F2A60" w:rsidR="00365065" w:rsidRPr="00365065" w:rsidRDefault="00365065" w:rsidP="00970305">
      <w:pPr>
        <w:pStyle w:val="ListParagraph"/>
        <w:numPr>
          <w:ilvl w:val="0"/>
          <w:numId w:val="49"/>
        </w:numPr>
        <w:spacing w:before="0"/>
        <w:rPr>
          <w:rFonts w:ascii="Calibri" w:hAnsi="Calibri" w:cs="Calibri"/>
          <w:szCs w:val="24"/>
        </w:rPr>
      </w:pPr>
      <w:r w:rsidRPr="00365065">
        <w:rPr>
          <w:rFonts w:ascii="Calibri" w:hAnsi="Calibri" w:cs="Calibri"/>
          <w:b/>
          <w:bCs/>
          <w:i/>
          <w:iCs/>
          <w:color w:val="00B050"/>
          <w:szCs w:val="24"/>
        </w:rPr>
        <w:t>Re Millar Estate:</w:t>
      </w:r>
      <w:r w:rsidRPr="00365065">
        <w:rPr>
          <w:rFonts w:ascii="Calibri" w:hAnsi="Calibri" w:cs="Calibri"/>
          <w:color w:val="00B050"/>
          <w:szCs w:val="24"/>
        </w:rPr>
        <w:t xml:space="preserve"> </w:t>
      </w:r>
      <w:r w:rsidRPr="00365065">
        <w:rPr>
          <w:rFonts w:ascii="Calibri" w:hAnsi="Calibri" w:cs="Calibri"/>
          <w:szCs w:val="24"/>
        </w:rPr>
        <w:t xml:space="preserve">Charles Vance Millar, rich lawyer and practical joker died in 1926, leaving his estate “to the mother who has since my death given birth in Toronto to the greatest number of children as shown by the registrations under the Vital Statistics Act,” after 10 years following his death. Court held that this is weird obvs but there’s no pressing public policy reason or common law reason to disallow.  </w:t>
      </w:r>
    </w:p>
    <w:p w14:paraId="1E17E430" w14:textId="77777777" w:rsidR="00365065" w:rsidRDefault="00365065" w:rsidP="00970305">
      <w:pPr>
        <w:pStyle w:val="ListParagraph"/>
        <w:numPr>
          <w:ilvl w:val="0"/>
          <w:numId w:val="49"/>
        </w:numPr>
        <w:spacing w:before="0"/>
        <w:rPr>
          <w:szCs w:val="24"/>
        </w:rPr>
      </w:pPr>
      <w:r w:rsidRPr="00365065">
        <w:rPr>
          <w:b/>
          <w:bCs/>
          <w:i/>
          <w:iCs/>
          <w:color w:val="00B050"/>
          <w:szCs w:val="24"/>
        </w:rPr>
        <w:t>Re Leonard Estate:</w:t>
      </w:r>
      <w:r w:rsidRPr="00365065">
        <w:rPr>
          <w:color w:val="00B050"/>
          <w:szCs w:val="24"/>
        </w:rPr>
        <w:t xml:space="preserve"> </w:t>
      </w:r>
      <w:r w:rsidRPr="00365065">
        <w:rPr>
          <w:szCs w:val="24"/>
        </w:rPr>
        <w:t>Leonard was very worried about then British colonies seeking independence, communism, and ze germans. So he created a scholarship</w:t>
      </w:r>
      <w:r>
        <w:rPr>
          <w:szCs w:val="24"/>
        </w:rPr>
        <w:t xml:space="preserve"> to be </w:t>
      </w:r>
      <w:r w:rsidRPr="00365065">
        <w:rPr>
          <w:szCs w:val="24"/>
        </w:rPr>
        <w:t>given to “British Subjects of the White Race and of the Christian Religion in its Protestant form”, in a number of Canadian universities, preference given to clergymen, schoolteachers, military officers and engineers. Both men and women are eligible, but max. 25% of beneficiaries can be women.</w:t>
      </w:r>
      <w:r>
        <w:rPr>
          <w:szCs w:val="24"/>
        </w:rPr>
        <w:t xml:space="preserve"> It operated for 60 years (20s to 80s) without anyone questioning it. Court in the 80s said it was fine, court in the 90s thought maybe no. Considerations: </w:t>
      </w:r>
    </w:p>
    <w:p w14:paraId="3BA34E9C" w14:textId="77777777" w:rsidR="00365065" w:rsidRPr="00365065" w:rsidRDefault="00365065" w:rsidP="00970305">
      <w:pPr>
        <w:pStyle w:val="ListParagraph"/>
        <w:numPr>
          <w:ilvl w:val="1"/>
          <w:numId w:val="49"/>
        </w:numPr>
        <w:spacing w:before="0"/>
        <w:rPr>
          <w:szCs w:val="24"/>
        </w:rPr>
      </w:pPr>
      <w:r>
        <w:t xml:space="preserve">How can the courts say, 60 years later, that these clauses are now contrary to public policy? What are our sources for public policy? </w:t>
      </w:r>
    </w:p>
    <w:p w14:paraId="76699431" w14:textId="6CF04C0E" w:rsidR="00365065" w:rsidRPr="00365065" w:rsidRDefault="00365065" w:rsidP="00970305">
      <w:pPr>
        <w:pStyle w:val="ListParagraph"/>
        <w:numPr>
          <w:ilvl w:val="2"/>
          <w:numId w:val="49"/>
        </w:numPr>
        <w:spacing w:before="0"/>
        <w:rPr>
          <w:szCs w:val="24"/>
        </w:rPr>
      </w:pPr>
      <w:r>
        <w:t xml:space="preserve">Public policy is not static - changes with society. </w:t>
      </w:r>
    </w:p>
    <w:p w14:paraId="59A29A2A" w14:textId="57EC1FB6" w:rsidR="00365065" w:rsidRPr="00365065" w:rsidRDefault="00365065" w:rsidP="00970305">
      <w:pPr>
        <w:pStyle w:val="ListParagraph"/>
        <w:numPr>
          <w:ilvl w:val="2"/>
          <w:numId w:val="49"/>
        </w:numPr>
        <w:spacing w:before="0"/>
        <w:rPr>
          <w:szCs w:val="24"/>
        </w:rPr>
      </w:pPr>
      <w:r>
        <w:t xml:space="preserve">Justice Robins quick to say that racism and religious superiority is obvs counter to public policy. </w:t>
      </w:r>
    </w:p>
    <w:p w14:paraId="1889656E" w14:textId="3D525A8C" w:rsidR="00365065" w:rsidRPr="00F64ED9" w:rsidRDefault="00365065" w:rsidP="00970305">
      <w:pPr>
        <w:pStyle w:val="ListParagraph"/>
        <w:numPr>
          <w:ilvl w:val="2"/>
          <w:numId w:val="49"/>
        </w:numPr>
        <w:spacing w:before="0"/>
        <w:rPr>
          <w:szCs w:val="24"/>
        </w:rPr>
      </w:pPr>
      <w:r>
        <w:lastRenderedPageBreak/>
        <w:t xml:space="preserve">Justice Tarnopolsky more careful – considered case law where racism was not held to offend public policy. But then he considers human rights legislation and the tort of discrimination and decides </w:t>
      </w:r>
      <w:r w:rsidR="00F64ED9">
        <w:t xml:space="preserve">public policy has changed and racism is bad now. </w:t>
      </w:r>
    </w:p>
    <w:p w14:paraId="1B687997" w14:textId="58E6E25F" w:rsidR="00F64ED9" w:rsidRPr="00F64ED9" w:rsidRDefault="00F64ED9" w:rsidP="00970305">
      <w:pPr>
        <w:pStyle w:val="ListParagraph"/>
        <w:numPr>
          <w:ilvl w:val="3"/>
          <w:numId w:val="49"/>
        </w:numPr>
        <w:spacing w:before="0"/>
        <w:rPr>
          <w:szCs w:val="24"/>
        </w:rPr>
      </w:pPr>
      <w:r>
        <w:t xml:space="preserve">Public policy must be gleaned from a variety of sources – statutory, declarations of government policy, the Constitution. </w:t>
      </w:r>
    </w:p>
    <w:p w14:paraId="61FCABEA" w14:textId="60CD1A46" w:rsidR="0018388A" w:rsidRPr="0018388A" w:rsidRDefault="00F64ED9" w:rsidP="00970305">
      <w:pPr>
        <w:pStyle w:val="ListParagraph"/>
        <w:numPr>
          <w:ilvl w:val="3"/>
          <w:numId w:val="49"/>
        </w:numPr>
        <w:spacing w:before="0"/>
        <w:rPr>
          <w:szCs w:val="24"/>
        </w:rPr>
      </w:pPr>
      <w:r>
        <w:t xml:space="preserve">Tarnopolsky careful to say that racist conditions are okay in private family trusts, just not in public charitable trusts. Values </w:t>
      </w:r>
      <w:r w:rsidRPr="00F64ED9">
        <w:rPr>
          <w:b/>
          <w:bCs/>
        </w:rPr>
        <w:t>testamentary freedom</w:t>
      </w:r>
      <w:r>
        <w:t xml:space="preserve">. </w:t>
      </w:r>
    </w:p>
    <w:p w14:paraId="1740498E" w14:textId="4E99E458" w:rsidR="00F64ED9" w:rsidRPr="00F64ED9" w:rsidRDefault="00F64ED9" w:rsidP="00970305">
      <w:pPr>
        <w:pStyle w:val="ListParagraph"/>
        <w:numPr>
          <w:ilvl w:val="0"/>
          <w:numId w:val="49"/>
        </w:numPr>
        <w:spacing w:before="0"/>
        <w:rPr>
          <w:szCs w:val="24"/>
        </w:rPr>
      </w:pPr>
      <w:r>
        <w:t>So what happens when a charitable trust/foundation’s mission becomes impossible?</w:t>
      </w:r>
    </w:p>
    <w:p w14:paraId="00D9D02D" w14:textId="5F4F0215" w:rsidR="00F64ED9" w:rsidRPr="00F64ED9" w:rsidRDefault="00F64ED9" w:rsidP="00970305">
      <w:pPr>
        <w:pStyle w:val="ListParagraph"/>
        <w:numPr>
          <w:ilvl w:val="1"/>
          <w:numId w:val="49"/>
        </w:numPr>
        <w:spacing w:before="0"/>
        <w:rPr>
          <w:szCs w:val="24"/>
        </w:rPr>
      </w:pPr>
      <w:r>
        <w:t>Cy pres: “As close as possible”</w:t>
      </w:r>
    </w:p>
    <w:p w14:paraId="18E1041B" w14:textId="2836C103" w:rsidR="00F64ED9" w:rsidRPr="00F64ED9" w:rsidRDefault="00F64ED9" w:rsidP="00970305">
      <w:pPr>
        <w:pStyle w:val="ListParagraph"/>
        <w:numPr>
          <w:ilvl w:val="2"/>
          <w:numId w:val="49"/>
        </w:numPr>
        <w:spacing w:before="0"/>
      </w:pPr>
      <w:r w:rsidRPr="00F64ED9">
        <w:rPr>
          <w:b/>
          <w:bCs/>
          <w:i/>
          <w:iCs/>
          <w:color w:val="00B050"/>
        </w:rPr>
        <w:t>AG v Ironmongers’ Company</w:t>
      </w:r>
      <w:r>
        <w:t xml:space="preserve">: </w:t>
      </w:r>
      <w:r w:rsidRPr="00F64ED9">
        <w:rPr>
          <w:lang w:val="en-US"/>
        </w:rPr>
        <w:t>Concerns a trust created in 1723 to free British slaves taken by the Ottoman Empire or by Barbary Coast pirates. By 1830, there were no such slaves. What should happen to the trust income?</w:t>
      </w:r>
      <w:r>
        <w:rPr>
          <w:lang w:val="en-US"/>
        </w:rPr>
        <w:t xml:space="preserve"> I</w:t>
      </w:r>
      <w:r w:rsidRPr="00F64ED9">
        <w:rPr>
          <w:lang w:val="en-US"/>
        </w:rPr>
        <w:t>nstead of a reverter, the income should be spent on something “as close as possible” to the liberation of British slaves</w:t>
      </w:r>
      <w:r>
        <w:rPr>
          <w:lang w:val="en-US"/>
        </w:rPr>
        <w:t xml:space="preserve"> – liberation of other slaves. </w:t>
      </w:r>
    </w:p>
    <w:p w14:paraId="750FBD10" w14:textId="1AC196E2" w:rsidR="00F64ED9" w:rsidRDefault="00F64ED9" w:rsidP="00970305">
      <w:pPr>
        <w:pStyle w:val="ListParagraph"/>
        <w:numPr>
          <w:ilvl w:val="2"/>
          <w:numId w:val="49"/>
        </w:numPr>
        <w:spacing w:before="0"/>
        <w:rPr>
          <w:szCs w:val="24"/>
        </w:rPr>
      </w:pPr>
      <w:r>
        <w:rPr>
          <w:szCs w:val="24"/>
        </w:rPr>
        <w:t xml:space="preserve">Modern examples of Cy-Pres: </w:t>
      </w:r>
    </w:p>
    <w:p w14:paraId="0FC61247" w14:textId="6BFA499C" w:rsidR="00F64ED9" w:rsidRDefault="00F64ED9" w:rsidP="00970305">
      <w:pPr>
        <w:pStyle w:val="ListParagraph"/>
        <w:numPr>
          <w:ilvl w:val="3"/>
          <w:numId w:val="49"/>
        </w:numPr>
        <w:spacing w:before="0"/>
        <w:rPr>
          <w:szCs w:val="24"/>
        </w:rPr>
      </w:pPr>
      <w:r>
        <w:rPr>
          <w:szCs w:val="24"/>
        </w:rPr>
        <w:t>Changes in name, location, institutional identity.</w:t>
      </w:r>
      <w:r w:rsidR="0018388A">
        <w:rPr>
          <w:szCs w:val="24"/>
        </w:rPr>
        <w:t xml:space="preserve"> “to benefit the Beale St Hospital”. </w:t>
      </w:r>
    </w:p>
    <w:p w14:paraId="2D1E6D1F" w14:textId="57D52877" w:rsidR="0018388A" w:rsidRPr="00365065" w:rsidRDefault="0018388A" w:rsidP="00970305">
      <w:pPr>
        <w:pStyle w:val="ListParagraph"/>
        <w:numPr>
          <w:ilvl w:val="3"/>
          <w:numId w:val="49"/>
        </w:numPr>
        <w:spacing w:before="0"/>
        <w:rPr>
          <w:szCs w:val="24"/>
        </w:rPr>
      </w:pPr>
      <w:r>
        <w:rPr>
          <w:szCs w:val="24"/>
        </w:rPr>
        <w:t xml:space="preserve">Intervening factual or legal impossibility: ex: trust created to aid the liberation of Eastern European countries from Communist rule – no longer valid after 1991. </w:t>
      </w:r>
    </w:p>
    <w:p w14:paraId="3775E3A5" w14:textId="09CEC181" w:rsidR="0018388A" w:rsidRPr="0018388A" w:rsidRDefault="0018388A" w:rsidP="00970305">
      <w:pPr>
        <w:pStyle w:val="ListParagraph"/>
        <w:numPr>
          <w:ilvl w:val="0"/>
          <w:numId w:val="49"/>
        </w:numPr>
        <w:spacing w:before="0"/>
      </w:pPr>
      <w:r w:rsidRPr="0018388A">
        <w:rPr>
          <w:b/>
          <w:bCs/>
          <w:i/>
          <w:iCs/>
          <w:color w:val="00B050"/>
        </w:rPr>
        <w:t>Re Ramsden Estate:</w:t>
      </w:r>
      <w:r w:rsidRPr="0018388A">
        <w:rPr>
          <w:color w:val="00B050"/>
        </w:rPr>
        <w:t xml:space="preserve"> </w:t>
      </w:r>
      <w:r>
        <w:rPr>
          <w:lang w:val="en-US"/>
        </w:rPr>
        <w:t>UPEI scholarship</w:t>
      </w:r>
      <w:r w:rsidRPr="0018388A">
        <w:rPr>
          <w:lang w:val="en-US"/>
        </w:rPr>
        <w:t xml:space="preserve"> to be awarded to protestant students annuall</w:t>
      </w:r>
      <w:r>
        <w:rPr>
          <w:lang w:val="en-US"/>
        </w:rPr>
        <w:t>y. Contradicted PEI University Act that said control of uni funding had to be non-denominational.</w:t>
      </w:r>
      <w:r w:rsidRPr="0018388A">
        <w:rPr>
          <w:rFonts w:ascii="Calibri" w:hAnsi="Calibri" w:cs="Calibri"/>
          <w:sz w:val="22"/>
          <w:szCs w:val="22"/>
        </w:rPr>
        <w:t xml:space="preserve"> </w:t>
      </w:r>
      <w:r w:rsidRPr="0018388A">
        <w:t>Remedy here</w:t>
      </w:r>
      <w:r>
        <w:t xml:space="preserve"> </w:t>
      </w:r>
      <w:r w:rsidRPr="0018388A">
        <w:t>(cy pres)  was to create a separate board (not part of the University) which would decide which students could get the scholarship based on their protestantism and other factors.</w:t>
      </w:r>
    </w:p>
    <w:p w14:paraId="0C410258" w14:textId="4D9C3737" w:rsidR="00365065" w:rsidRPr="00365065" w:rsidRDefault="0018388A" w:rsidP="00970305">
      <w:pPr>
        <w:pStyle w:val="ListParagraph"/>
        <w:numPr>
          <w:ilvl w:val="0"/>
          <w:numId w:val="49"/>
        </w:numPr>
        <w:spacing w:before="0"/>
        <w:rPr>
          <w:szCs w:val="24"/>
        </w:rPr>
      </w:pPr>
      <w:r w:rsidRPr="0018388A">
        <w:rPr>
          <w:b/>
          <w:bCs/>
          <w:i/>
          <w:iCs/>
          <w:color w:val="00B050"/>
          <w:szCs w:val="24"/>
        </w:rPr>
        <w:t>Royal Trust Corp v UWO (In re Priebe):</w:t>
      </w:r>
      <w:r w:rsidRPr="0018388A">
        <w:rPr>
          <w:color w:val="00B050"/>
          <w:szCs w:val="24"/>
        </w:rPr>
        <w:t xml:space="preserve"> </w:t>
      </w:r>
      <w:r>
        <w:rPr>
          <w:szCs w:val="24"/>
        </w:rPr>
        <w:t xml:space="preserve">Clearly an incel, glad he’s dead. </w:t>
      </w:r>
      <w:r w:rsidRPr="0018388A">
        <w:rPr>
          <w:szCs w:val="24"/>
        </w:rPr>
        <w:t>“…</w:t>
      </w:r>
      <w:r w:rsidRPr="0018388A">
        <w:rPr>
          <w:szCs w:val="24"/>
          <w:lang w:val="en-US"/>
        </w:rPr>
        <w:t>awards or bursaries to Caucasian (white) male, single, heterosexual students in scientific studies… No awards to be given to anyone who plays intercollegiate sports. … [Further, an] award is to go to a hard-working, single, Caucasian white girl who is not a feminist or lesbian, with special consideration, if she is an immigrant, but not necessarily a recent one.”</w:t>
      </w:r>
      <w:r>
        <w:rPr>
          <w:szCs w:val="24"/>
          <w:lang w:val="en-US"/>
        </w:rPr>
        <w:t xml:space="preserve"> Court ruled this was counter to public policy and couldn’t do cy-pres because he had an express clause the if the gift were voided for public policy the gift would be deleted.  </w:t>
      </w:r>
    </w:p>
    <w:p w14:paraId="4C49352E" w14:textId="77777777" w:rsidR="004A19AE" w:rsidRDefault="0018388A" w:rsidP="00970305">
      <w:pPr>
        <w:pStyle w:val="ListParagraph"/>
        <w:numPr>
          <w:ilvl w:val="0"/>
          <w:numId w:val="49"/>
        </w:numPr>
      </w:pPr>
      <w:r w:rsidRPr="004A19AE">
        <w:rPr>
          <w:b/>
          <w:bCs/>
          <w:i/>
          <w:iCs/>
          <w:color w:val="00B050"/>
        </w:rPr>
        <w:t>McCorkill v McCorkill Estate:</w:t>
      </w:r>
      <w:r w:rsidRPr="004A19AE">
        <w:rPr>
          <w:color w:val="00B050"/>
        </w:rPr>
        <w:t xml:space="preserve"> </w:t>
      </w:r>
      <w:r w:rsidR="004A19AE">
        <w:t xml:space="preserve">Some guy left all his money to a neo-nazi org. Court said because the activities the money would be used for are illegal under the CC and counter the Charter the gift was clearly invalid – give to his closest relatives instead. Criticisms: </w:t>
      </w:r>
    </w:p>
    <w:p w14:paraId="1341E2AA" w14:textId="77777777" w:rsidR="004A19AE" w:rsidRDefault="004A19AE" w:rsidP="00970305">
      <w:pPr>
        <w:pStyle w:val="ListParagraph"/>
        <w:numPr>
          <w:ilvl w:val="1"/>
          <w:numId w:val="49"/>
        </w:numPr>
      </w:pPr>
      <w:r>
        <w:t xml:space="preserve">This is an absolute gift, not a conditional estate. </w:t>
      </w:r>
    </w:p>
    <w:p w14:paraId="5938821F" w14:textId="77777777" w:rsidR="004A19AE" w:rsidRDefault="004A19AE" w:rsidP="00970305">
      <w:pPr>
        <w:pStyle w:val="ListParagraph"/>
        <w:numPr>
          <w:ilvl w:val="1"/>
          <w:numId w:val="49"/>
        </w:numPr>
      </w:pPr>
      <w:r>
        <w:t xml:space="preserve">It would be legal to donate to this org while you’re alive </w:t>
      </w:r>
    </w:p>
    <w:p w14:paraId="05AFBBDB" w14:textId="1994C084" w:rsidR="00365065" w:rsidRDefault="004A19AE" w:rsidP="00970305">
      <w:pPr>
        <w:pStyle w:val="ListParagraph"/>
        <w:numPr>
          <w:ilvl w:val="1"/>
          <w:numId w:val="49"/>
        </w:numPr>
      </w:pPr>
      <w:r>
        <w:t xml:space="preserve">You can leave your money to an actual criminal if you want.  </w:t>
      </w:r>
    </w:p>
    <w:p w14:paraId="7AAA3608" w14:textId="1765833F" w:rsidR="004A19AE" w:rsidRDefault="004A19AE" w:rsidP="00970305">
      <w:pPr>
        <w:pStyle w:val="ListParagraph"/>
        <w:numPr>
          <w:ilvl w:val="0"/>
          <w:numId w:val="49"/>
        </w:numPr>
      </w:pPr>
      <w:r w:rsidRPr="004A19AE">
        <w:rPr>
          <w:b/>
          <w:bCs/>
          <w:i/>
          <w:iCs/>
          <w:color w:val="00B050"/>
        </w:rPr>
        <w:t>Spence v BMO:</w:t>
      </w:r>
      <w:r w:rsidRPr="004A19AE">
        <w:rPr>
          <w:color w:val="00B050"/>
        </w:rPr>
        <w:t xml:space="preserve"> </w:t>
      </w:r>
      <w:r>
        <w:t xml:space="preserve">Dad cut his daughter out of the will because she married and had kids with a white man. Court decided in favour of the dad/his estate – testamentary freedom. </w:t>
      </w:r>
    </w:p>
    <w:p w14:paraId="3C4B988F" w14:textId="18822BDA" w:rsidR="00FE4C64" w:rsidRDefault="00FE4C64" w:rsidP="00FE4C64">
      <w:pPr>
        <w:pStyle w:val="Heading1"/>
      </w:pPr>
      <w:bookmarkStart w:id="133" w:name="_Toc101268091"/>
      <w:r>
        <w:t>Leases and Licenses</w:t>
      </w:r>
      <w:bookmarkEnd w:id="133"/>
      <w:r>
        <w:t xml:space="preserve"> </w:t>
      </w:r>
    </w:p>
    <w:p w14:paraId="54D90D41" w14:textId="2328BCE7" w:rsidR="00FE4C64" w:rsidRDefault="0002012B" w:rsidP="00F33502">
      <w:pPr>
        <w:pStyle w:val="Heading2"/>
      </w:pPr>
      <w:bookmarkStart w:id="134" w:name="_Toc101268092"/>
      <w:r>
        <w:t>Introduction to Leasehold Interests</w:t>
      </w:r>
      <w:bookmarkEnd w:id="134"/>
    </w:p>
    <w:p w14:paraId="16E0D115" w14:textId="306373FD" w:rsidR="00134F76" w:rsidRPr="00134F76" w:rsidRDefault="00134F76" w:rsidP="00970305">
      <w:pPr>
        <w:pStyle w:val="ListParagraph"/>
        <w:numPr>
          <w:ilvl w:val="0"/>
          <w:numId w:val="49"/>
        </w:numPr>
        <w:rPr>
          <w:rFonts w:eastAsia="Times New Roman"/>
        </w:rPr>
      </w:pPr>
      <w:r w:rsidRPr="00134F76">
        <w:rPr>
          <w:b/>
          <w:bCs/>
        </w:rPr>
        <w:lastRenderedPageBreak/>
        <w:t>Leasehold</w:t>
      </w:r>
      <w:r>
        <w:rPr>
          <w:b/>
          <w:bCs/>
        </w:rPr>
        <w:t xml:space="preserve"> interests</w:t>
      </w:r>
      <w:r w:rsidRPr="00134F76">
        <w:rPr>
          <w:b/>
          <w:bCs/>
        </w:rPr>
        <w:t>:</w:t>
      </w:r>
      <w:r w:rsidRPr="00134F76">
        <w:t xml:space="preserve"> </w:t>
      </w:r>
      <w:r w:rsidRPr="00134F76">
        <w:rPr>
          <w:rFonts w:eastAsia="Times New Roman"/>
        </w:rPr>
        <w:t>Time limited right of possession in land</w:t>
      </w:r>
    </w:p>
    <w:p w14:paraId="49C1D311" w14:textId="4D5236CC" w:rsidR="00134F76" w:rsidRPr="00134F76" w:rsidRDefault="00134F76" w:rsidP="00970305">
      <w:pPr>
        <w:pStyle w:val="ListParagraph"/>
        <w:numPr>
          <w:ilvl w:val="0"/>
          <w:numId w:val="49"/>
        </w:numPr>
        <w:rPr>
          <w:rFonts w:eastAsia="Times New Roman"/>
        </w:rPr>
      </w:pPr>
      <w:r w:rsidRPr="00134F76">
        <w:rPr>
          <w:rFonts w:eastAsia="Times New Roman"/>
        </w:rPr>
        <w:t xml:space="preserve">Residential vs non-residential </w:t>
      </w:r>
      <w:r>
        <w:rPr>
          <w:rFonts w:eastAsia="Times New Roman"/>
        </w:rPr>
        <w:t>leasehold interests</w:t>
      </w:r>
    </w:p>
    <w:p w14:paraId="6432699E" w14:textId="77777777" w:rsidR="00134F76" w:rsidRDefault="00134F76" w:rsidP="00970305">
      <w:pPr>
        <w:pStyle w:val="ListParagraph"/>
        <w:numPr>
          <w:ilvl w:val="1"/>
          <w:numId w:val="49"/>
        </w:numPr>
        <w:rPr>
          <w:rFonts w:eastAsia="Times New Roman"/>
        </w:rPr>
      </w:pPr>
      <w:r w:rsidRPr="00134F76">
        <w:rPr>
          <w:rFonts w:eastAsia="Times New Roman"/>
        </w:rPr>
        <w:t>Residential leases are entirely governed by statutes (RTA)</w:t>
      </w:r>
    </w:p>
    <w:p w14:paraId="28F59629" w14:textId="42697ECD" w:rsidR="00134F76" w:rsidRPr="00134F76" w:rsidRDefault="00134F76" w:rsidP="00970305">
      <w:pPr>
        <w:pStyle w:val="ListParagraph"/>
        <w:numPr>
          <w:ilvl w:val="1"/>
          <w:numId w:val="49"/>
        </w:numPr>
        <w:rPr>
          <w:rFonts w:eastAsia="Times New Roman"/>
        </w:rPr>
      </w:pPr>
      <w:r w:rsidRPr="00134F76">
        <w:rPr>
          <w:rFonts w:eastAsia="Times New Roman"/>
        </w:rPr>
        <w:t xml:space="preserve">Commercial/non-residential leases are still largely governed by the common law. </w:t>
      </w:r>
    </w:p>
    <w:p w14:paraId="07ABD3E0" w14:textId="77777777" w:rsidR="00134F76" w:rsidRDefault="00134F76" w:rsidP="00970305">
      <w:pPr>
        <w:pStyle w:val="ListParagraph"/>
        <w:numPr>
          <w:ilvl w:val="0"/>
          <w:numId w:val="49"/>
        </w:numPr>
        <w:rPr>
          <w:rFonts w:eastAsia="Times New Roman"/>
        </w:rPr>
      </w:pPr>
      <w:r w:rsidRPr="00134F76">
        <w:rPr>
          <w:rFonts w:eastAsia="Times New Roman"/>
        </w:rPr>
        <w:t xml:space="preserve">Leases are at the interface between property and contract. </w:t>
      </w:r>
    </w:p>
    <w:p w14:paraId="6D6478B6" w14:textId="77777777" w:rsidR="00134F76" w:rsidRDefault="00134F76" w:rsidP="00970305">
      <w:pPr>
        <w:pStyle w:val="ListParagraph"/>
        <w:numPr>
          <w:ilvl w:val="1"/>
          <w:numId w:val="49"/>
        </w:numPr>
        <w:rPr>
          <w:rFonts w:eastAsia="Times New Roman"/>
        </w:rPr>
      </w:pPr>
      <w:r w:rsidRPr="00134F76">
        <w:rPr>
          <w:rFonts w:eastAsia="Times New Roman"/>
          <w:i/>
          <w:iCs/>
        </w:rPr>
        <w:t>In rem</w:t>
      </w:r>
      <w:r w:rsidRPr="00134F76">
        <w:rPr>
          <w:rFonts w:eastAsia="Times New Roman"/>
        </w:rPr>
        <w:t xml:space="preserve"> rights </w:t>
      </w:r>
    </w:p>
    <w:p w14:paraId="67E403E0" w14:textId="77777777" w:rsidR="00134F76" w:rsidRDefault="00134F76" w:rsidP="00970305">
      <w:pPr>
        <w:pStyle w:val="ListParagraph"/>
        <w:numPr>
          <w:ilvl w:val="1"/>
          <w:numId w:val="49"/>
        </w:numPr>
        <w:rPr>
          <w:rFonts w:eastAsia="Times New Roman"/>
        </w:rPr>
      </w:pPr>
      <w:r w:rsidRPr="00134F76">
        <w:rPr>
          <w:rFonts w:eastAsia="Times New Roman"/>
        </w:rPr>
        <w:t>Tenants can avail themselves of these rights - a tenant can sue someone for trespassing.</w:t>
      </w:r>
    </w:p>
    <w:p w14:paraId="00840C13" w14:textId="2E479A63" w:rsidR="00134F76" w:rsidRPr="00134F76" w:rsidRDefault="00134F76" w:rsidP="00970305">
      <w:pPr>
        <w:pStyle w:val="ListParagraph"/>
        <w:numPr>
          <w:ilvl w:val="1"/>
          <w:numId w:val="49"/>
        </w:numPr>
        <w:rPr>
          <w:rFonts w:eastAsia="Times New Roman"/>
        </w:rPr>
      </w:pPr>
      <w:r w:rsidRPr="00134F76">
        <w:rPr>
          <w:rFonts w:eastAsia="Times New Roman"/>
        </w:rPr>
        <w:t xml:space="preserve">Proprietary in nature, but more customizable than a fee simple or a life estate. </w:t>
      </w:r>
    </w:p>
    <w:p w14:paraId="594A7ECC" w14:textId="77777777" w:rsidR="00134F76" w:rsidRDefault="00134F76" w:rsidP="00970305">
      <w:pPr>
        <w:pStyle w:val="ListParagraph"/>
        <w:numPr>
          <w:ilvl w:val="0"/>
          <w:numId w:val="49"/>
        </w:numPr>
        <w:rPr>
          <w:rFonts w:eastAsia="Times New Roman"/>
        </w:rPr>
      </w:pPr>
      <w:r w:rsidRPr="00134F76">
        <w:rPr>
          <w:rFonts w:eastAsia="Times New Roman"/>
        </w:rPr>
        <w:t xml:space="preserve">Legal remainder rules </w:t>
      </w:r>
      <w:r w:rsidRPr="00134F76">
        <w:rPr>
          <w:rFonts w:eastAsia="Times New Roman"/>
          <w:b/>
          <w:bCs/>
        </w:rPr>
        <w:t>DO NOT</w:t>
      </w:r>
      <w:r w:rsidRPr="00134F76">
        <w:rPr>
          <w:rFonts w:eastAsia="Times New Roman"/>
        </w:rPr>
        <w:t xml:space="preserve"> apply to leases. There is no actual transfer of seisin - the party seised in estate remains the fee simple holder. </w:t>
      </w:r>
    </w:p>
    <w:p w14:paraId="098DF9BD" w14:textId="5C195B01" w:rsidR="00134F76" w:rsidRDefault="00134F76" w:rsidP="00970305">
      <w:pPr>
        <w:pStyle w:val="ListParagraph"/>
        <w:numPr>
          <w:ilvl w:val="0"/>
          <w:numId w:val="49"/>
        </w:numPr>
        <w:rPr>
          <w:rFonts w:eastAsia="Times New Roman"/>
        </w:rPr>
      </w:pPr>
      <w:r w:rsidRPr="00134F76">
        <w:rPr>
          <w:rFonts w:eastAsia="Times New Roman"/>
        </w:rPr>
        <w:t>Four types, all time-limited in one way or another</w:t>
      </w:r>
      <w:r>
        <w:rPr>
          <w:rFonts w:eastAsia="Times New Roman"/>
        </w:rPr>
        <w:t>, d</w:t>
      </w:r>
      <w:r w:rsidRPr="00134F76">
        <w:rPr>
          <w:rFonts w:eastAsia="Times New Roman"/>
        </w:rPr>
        <w:t>ifferen</w:t>
      </w:r>
      <w:r>
        <w:rPr>
          <w:rFonts w:eastAsia="Times New Roman"/>
        </w:rPr>
        <w:t>ce is in the</w:t>
      </w:r>
      <w:r w:rsidRPr="00134F76">
        <w:rPr>
          <w:rFonts w:eastAsia="Times New Roman"/>
        </w:rPr>
        <w:t xml:space="preserve"> ways in which limits operate</w:t>
      </w:r>
      <w:r>
        <w:rPr>
          <w:rFonts w:eastAsia="Times New Roman"/>
        </w:rPr>
        <w:t xml:space="preserve">: </w:t>
      </w:r>
    </w:p>
    <w:p w14:paraId="6963EC09" w14:textId="77777777" w:rsidR="00134F76" w:rsidRDefault="00134F76" w:rsidP="00970305">
      <w:pPr>
        <w:pStyle w:val="ListParagraph"/>
        <w:numPr>
          <w:ilvl w:val="1"/>
          <w:numId w:val="49"/>
        </w:numPr>
        <w:rPr>
          <w:rFonts w:eastAsia="Times New Roman"/>
        </w:rPr>
      </w:pPr>
      <w:r w:rsidRPr="00134F76">
        <w:rPr>
          <w:rFonts w:eastAsia="Times New Roman"/>
          <w:b/>
          <w:bCs/>
        </w:rPr>
        <w:t>Fixed term</w:t>
      </w:r>
      <w:r w:rsidRPr="00134F76">
        <w:rPr>
          <w:rFonts w:eastAsia="Times New Roman"/>
        </w:rPr>
        <w:t xml:space="preserve">: fixed term under which the lease runs, when the term is up the right of possession ceases. </w:t>
      </w:r>
    </w:p>
    <w:p w14:paraId="4BF9BA9C" w14:textId="77777777" w:rsidR="00134F76" w:rsidRDefault="00134F76" w:rsidP="00970305">
      <w:pPr>
        <w:pStyle w:val="ListParagraph"/>
        <w:numPr>
          <w:ilvl w:val="1"/>
          <w:numId w:val="49"/>
        </w:numPr>
        <w:rPr>
          <w:rFonts w:eastAsia="Times New Roman"/>
        </w:rPr>
      </w:pPr>
      <w:r w:rsidRPr="00134F76">
        <w:rPr>
          <w:rFonts w:eastAsia="Times New Roman"/>
          <w:b/>
          <w:bCs/>
        </w:rPr>
        <w:t>Periodic tenancy:</w:t>
      </w:r>
      <w:r w:rsidRPr="00134F76">
        <w:rPr>
          <w:rFonts w:eastAsia="Times New Roman"/>
        </w:rPr>
        <w:t xml:space="preserve"> for recurring periods of time (month-to-month) - recurs over and over until parties give notice to terminate it. </w:t>
      </w:r>
    </w:p>
    <w:p w14:paraId="52AB2A74" w14:textId="77777777" w:rsidR="00134F76" w:rsidRDefault="00134F76" w:rsidP="00970305">
      <w:pPr>
        <w:pStyle w:val="ListParagraph"/>
        <w:numPr>
          <w:ilvl w:val="1"/>
          <w:numId w:val="49"/>
        </w:numPr>
        <w:rPr>
          <w:rFonts w:eastAsia="Times New Roman"/>
        </w:rPr>
      </w:pPr>
      <w:r w:rsidRPr="00134F76">
        <w:rPr>
          <w:rFonts w:eastAsia="Times New Roman"/>
          <w:b/>
          <w:bCs/>
        </w:rPr>
        <w:t>Tenancy at will:</w:t>
      </w:r>
      <w:r w:rsidRPr="00134F76">
        <w:rPr>
          <w:rFonts w:eastAsia="Times New Roman"/>
        </w:rPr>
        <w:t xml:space="preserve"> indefinite but can be terminated at any time by either party. </w:t>
      </w:r>
    </w:p>
    <w:p w14:paraId="6E85FEEC" w14:textId="53C51C50" w:rsidR="00134F76" w:rsidRPr="00134F76" w:rsidRDefault="00134F76" w:rsidP="00970305">
      <w:pPr>
        <w:pStyle w:val="ListParagraph"/>
        <w:numPr>
          <w:ilvl w:val="1"/>
          <w:numId w:val="49"/>
        </w:numPr>
        <w:rPr>
          <w:rFonts w:eastAsia="Times New Roman"/>
        </w:rPr>
      </w:pPr>
      <w:r w:rsidRPr="00134F76">
        <w:rPr>
          <w:rFonts w:eastAsia="Times New Roman"/>
          <w:b/>
          <w:bCs/>
        </w:rPr>
        <w:t>Tenancy at sufferable:</w:t>
      </w:r>
      <w:r w:rsidRPr="00134F76">
        <w:rPr>
          <w:rFonts w:eastAsia="Times New Roman"/>
        </w:rPr>
        <w:t xml:space="preserve"> Not really a lease. Basically</w:t>
      </w:r>
      <w:r>
        <w:rPr>
          <w:rFonts w:eastAsia="Times New Roman"/>
        </w:rPr>
        <w:t>,</w:t>
      </w:r>
      <w:r w:rsidRPr="00134F76">
        <w:rPr>
          <w:rFonts w:eastAsia="Times New Roman"/>
        </w:rPr>
        <w:t xml:space="preserve"> the tenant has overstayed the lease but the common law still requires them to pay their rent/uphold their side of the bargain. </w:t>
      </w:r>
    </w:p>
    <w:p w14:paraId="04B00BA4" w14:textId="38BA21B9" w:rsidR="005C4BEF" w:rsidRDefault="00134F76" w:rsidP="006D2798">
      <w:pPr>
        <w:pStyle w:val="Heading3"/>
        <w:rPr>
          <w:rFonts w:eastAsia="Times New Roman"/>
        </w:rPr>
      </w:pPr>
      <w:bookmarkStart w:id="135" w:name="_Toc101268093"/>
      <w:r w:rsidRPr="00134F76">
        <w:rPr>
          <w:rFonts w:eastAsia="Times New Roman"/>
        </w:rPr>
        <w:t>Leases vs licensees (</w:t>
      </w:r>
      <w:r w:rsidRPr="00134F76">
        <w:rPr>
          <w:rFonts w:eastAsia="Times New Roman"/>
          <w:i/>
          <w:iCs/>
        </w:rPr>
        <w:t>Fatac; Metro-Matic</w:t>
      </w:r>
      <w:r w:rsidRPr="00134F76">
        <w:rPr>
          <w:rFonts w:eastAsia="Times New Roman"/>
        </w:rPr>
        <w:t>)</w:t>
      </w:r>
      <w:bookmarkEnd w:id="135"/>
    </w:p>
    <w:p w14:paraId="57AC81CF" w14:textId="77777777" w:rsidR="006D2798" w:rsidRPr="006D2798" w:rsidRDefault="006D2798" w:rsidP="006D2798">
      <w:pPr>
        <w:rPr>
          <w:sz w:val="10"/>
          <w:szCs w:val="10"/>
        </w:rPr>
      </w:pPr>
    </w:p>
    <w:tbl>
      <w:tblPr>
        <w:tblStyle w:val="GridTable4-Accent1"/>
        <w:tblW w:w="10820" w:type="dxa"/>
        <w:tblLook w:val="04A0" w:firstRow="1" w:lastRow="0" w:firstColumn="1" w:lastColumn="0" w:noHBand="0" w:noVBand="1"/>
      </w:tblPr>
      <w:tblGrid>
        <w:gridCol w:w="5410"/>
        <w:gridCol w:w="5410"/>
      </w:tblGrid>
      <w:tr w:rsidR="005C4BEF" w14:paraId="34A9F07A" w14:textId="77777777" w:rsidTr="005C4BEF">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410" w:type="dxa"/>
          </w:tcPr>
          <w:p w14:paraId="06026CD6" w14:textId="716BFDEE" w:rsidR="005C4BEF" w:rsidRDefault="005C4BEF" w:rsidP="005C4BEF">
            <w:r>
              <w:t>Lease</w:t>
            </w:r>
          </w:p>
        </w:tc>
        <w:tc>
          <w:tcPr>
            <w:tcW w:w="5410" w:type="dxa"/>
          </w:tcPr>
          <w:p w14:paraId="2615FD7A" w14:textId="06309334" w:rsidR="005C4BEF" w:rsidRDefault="005C4BEF" w:rsidP="005C4BEF">
            <w:pPr>
              <w:cnfStyle w:val="100000000000" w:firstRow="1" w:lastRow="0" w:firstColumn="0" w:lastColumn="0" w:oddVBand="0" w:evenVBand="0" w:oddHBand="0" w:evenHBand="0" w:firstRowFirstColumn="0" w:firstRowLastColumn="0" w:lastRowFirstColumn="0" w:lastRowLastColumn="0"/>
            </w:pPr>
            <w:r>
              <w:t>License</w:t>
            </w:r>
          </w:p>
        </w:tc>
      </w:tr>
      <w:tr w:rsidR="005C4BEF" w14:paraId="7C423676" w14:textId="77777777" w:rsidTr="006040BE">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5410" w:type="dxa"/>
          </w:tcPr>
          <w:p w14:paraId="767B47A1" w14:textId="4EFCE5B4" w:rsidR="005C4BEF" w:rsidRPr="005C4BEF" w:rsidRDefault="005C4BEF" w:rsidP="005C4BEF">
            <w:pPr>
              <w:rPr>
                <w:b w:val="0"/>
                <w:bCs w:val="0"/>
              </w:rPr>
            </w:pPr>
            <w:r w:rsidRPr="005C4BEF">
              <w:t>Grant of exclusive possession</w:t>
            </w:r>
            <w:r w:rsidR="006D2798">
              <w:t xml:space="preserve"> (p.294 in PPL)</w:t>
            </w:r>
          </w:p>
        </w:tc>
        <w:tc>
          <w:tcPr>
            <w:tcW w:w="5410" w:type="dxa"/>
          </w:tcPr>
          <w:p w14:paraId="7277E2BC" w14:textId="5714E0D8" w:rsidR="005C4BEF" w:rsidRPr="005C4BEF" w:rsidRDefault="005C4BEF" w:rsidP="005C4BEF">
            <w:pPr>
              <w:cnfStyle w:val="000000100000" w:firstRow="0" w:lastRow="0" w:firstColumn="0" w:lastColumn="0" w:oddVBand="0" w:evenVBand="0" w:oddHBand="1" w:evenHBand="0" w:firstRowFirstColumn="0" w:firstRowLastColumn="0" w:lastRowFirstColumn="0" w:lastRowLastColumn="0"/>
            </w:pPr>
            <w:r w:rsidRPr="005C4BEF">
              <w:rPr>
                <w:b/>
                <w:bCs/>
              </w:rPr>
              <w:t xml:space="preserve">Permission to do that which would otherwise amount to a </w:t>
            </w:r>
            <w:r w:rsidR="006040BE">
              <w:rPr>
                <w:b/>
                <w:bCs/>
              </w:rPr>
              <w:t>wrong (Trespass)</w:t>
            </w:r>
            <w:r w:rsidR="006D2798">
              <w:rPr>
                <w:b/>
                <w:bCs/>
              </w:rPr>
              <w:t xml:space="preserve"> based on some express or implicit agreement with the owner</w:t>
            </w:r>
            <w:r w:rsidR="006040BE">
              <w:rPr>
                <w:b/>
                <w:bCs/>
              </w:rPr>
              <w:t xml:space="preserve"> (Ziff)</w:t>
            </w:r>
          </w:p>
        </w:tc>
      </w:tr>
      <w:tr w:rsidR="005C4BEF" w14:paraId="528ADA78" w14:textId="77777777" w:rsidTr="005C4BEF">
        <w:trPr>
          <w:trHeight w:val="405"/>
        </w:trPr>
        <w:tc>
          <w:tcPr>
            <w:cnfStyle w:val="001000000000" w:firstRow="0" w:lastRow="0" w:firstColumn="1" w:lastColumn="0" w:oddVBand="0" w:evenVBand="0" w:oddHBand="0" w:evenHBand="0" w:firstRowFirstColumn="0" w:firstRowLastColumn="0" w:lastRowFirstColumn="0" w:lastRowLastColumn="0"/>
            <w:tcW w:w="5410" w:type="dxa"/>
          </w:tcPr>
          <w:p w14:paraId="133049ED" w14:textId="717C2F7A" w:rsidR="005C4BEF" w:rsidRPr="005C4BEF" w:rsidRDefault="005C4BEF" w:rsidP="005C4BEF">
            <w:pPr>
              <w:rPr>
                <w:b w:val="0"/>
                <w:bCs w:val="0"/>
              </w:rPr>
            </w:pPr>
            <w:r w:rsidRPr="006040BE">
              <w:rPr>
                <w:b w:val="0"/>
                <w:bCs w:val="0"/>
                <w:i/>
                <w:iCs/>
              </w:rPr>
              <w:t>In rem</w:t>
            </w:r>
            <w:r>
              <w:rPr>
                <w:b w:val="0"/>
                <w:bCs w:val="0"/>
              </w:rPr>
              <w:t xml:space="preserve"> right </w:t>
            </w:r>
          </w:p>
        </w:tc>
        <w:tc>
          <w:tcPr>
            <w:tcW w:w="5410" w:type="dxa"/>
          </w:tcPr>
          <w:p w14:paraId="3E90C2B8" w14:textId="73B2FF3F" w:rsidR="005C4BEF" w:rsidRPr="006040BE" w:rsidRDefault="006040BE" w:rsidP="005C4BEF">
            <w:pPr>
              <w:cnfStyle w:val="000000000000" w:firstRow="0" w:lastRow="0" w:firstColumn="0" w:lastColumn="0" w:oddVBand="0" w:evenVBand="0" w:oddHBand="0" w:evenHBand="0" w:firstRowFirstColumn="0" w:firstRowLastColumn="0" w:lastRowFirstColumn="0" w:lastRowLastColumn="0"/>
              <w:rPr>
                <w:i/>
                <w:iCs/>
              </w:rPr>
            </w:pPr>
            <w:r w:rsidRPr="006040BE">
              <w:rPr>
                <w:i/>
                <w:iCs/>
              </w:rPr>
              <w:t>In personam</w:t>
            </w:r>
          </w:p>
        </w:tc>
      </w:tr>
      <w:tr w:rsidR="005C4BEF" w14:paraId="33C263F8" w14:textId="77777777" w:rsidTr="005C4BE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410" w:type="dxa"/>
          </w:tcPr>
          <w:p w14:paraId="33EC0E54" w14:textId="674C78E1" w:rsidR="005C4BEF" w:rsidRPr="005C4BEF" w:rsidRDefault="006040BE" w:rsidP="005C4BEF">
            <w:pPr>
              <w:rPr>
                <w:b w:val="0"/>
                <w:bCs w:val="0"/>
              </w:rPr>
            </w:pPr>
            <w:r>
              <w:rPr>
                <w:b w:val="0"/>
                <w:bCs w:val="0"/>
              </w:rPr>
              <w:t>Interest in land</w:t>
            </w:r>
          </w:p>
        </w:tc>
        <w:tc>
          <w:tcPr>
            <w:tcW w:w="5410" w:type="dxa"/>
          </w:tcPr>
          <w:p w14:paraId="01EE731A" w14:textId="3AA8190E" w:rsidR="005C4BEF" w:rsidRPr="005C4BEF" w:rsidRDefault="006040BE" w:rsidP="005C4BEF">
            <w:pPr>
              <w:cnfStyle w:val="000000100000" w:firstRow="0" w:lastRow="0" w:firstColumn="0" w:lastColumn="0" w:oddVBand="0" w:evenVBand="0" w:oddHBand="1" w:evenHBand="0" w:firstRowFirstColumn="0" w:firstRowLastColumn="0" w:lastRowFirstColumn="0" w:lastRowLastColumn="0"/>
            </w:pPr>
            <w:r>
              <w:t>NOT an interest in land</w:t>
            </w:r>
          </w:p>
        </w:tc>
      </w:tr>
      <w:tr w:rsidR="005C4BEF" w14:paraId="08F8DE76" w14:textId="77777777" w:rsidTr="005C4BEF">
        <w:trPr>
          <w:trHeight w:val="405"/>
        </w:trPr>
        <w:tc>
          <w:tcPr>
            <w:cnfStyle w:val="001000000000" w:firstRow="0" w:lastRow="0" w:firstColumn="1" w:lastColumn="0" w:oddVBand="0" w:evenVBand="0" w:oddHBand="0" w:evenHBand="0" w:firstRowFirstColumn="0" w:firstRowLastColumn="0" w:lastRowFirstColumn="0" w:lastRowLastColumn="0"/>
            <w:tcW w:w="5410" w:type="dxa"/>
          </w:tcPr>
          <w:p w14:paraId="4381EB6D" w14:textId="1C9C5495" w:rsidR="005C4BEF" w:rsidRPr="005C4BEF" w:rsidRDefault="006040BE" w:rsidP="005C4BEF">
            <w:pPr>
              <w:rPr>
                <w:b w:val="0"/>
                <w:bCs w:val="0"/>
              </w:rPr>
            </w:pPr>
            <w:r>
              <w:rPr>
                <w:b w:val="0"/>
                <w:bCs w:val="0"/>
              </w:rPr>
              <w:t>Binding on third party purchasers even without notice</w:t>
            </w:r>
          </w:p>
        </w:tc>
        <w:tc>
          <w:tcPr>
            <w:tcW w:w="5410" w:type="dxa"/>
          </w:tcPr>
          <w:p w14:paraId="6A318644" w14:textId="48F2CEC8" w:rsidR="005C4BEF" w:rsidRPr="005C4BEF" w:rsidRDefault="006040BE" w:rsidP="005C4BEF">
            <w:pPr>
              <w:cnfStyle w:val="000000000000" w:firstRow="0" w:lastRow="0" w:firstColumn="0" w:lastColumn="0" w:oddVBand="0" w:evenVBand="0" w:oddHBand="0" w:evenHBand="0" w:firstRowFirstColumn="0" w:firstRowLastColumn="0" w:lastRowFirstColumn="0" w:lastRowLastColumn="0"/>
            </w:pPr>
            <w:r>
              <w:t>Presumptively not binding on third party purchasers</w:t>
            </w:r>
          </w:p>
        </w:tc>
      </w:tr>
      <w:tr w:rsidR="005C4BEF" w14:paraId="769CF4E9" w14:textId="77777777" w:rsidTr="005C4BE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410" w:type="dxa"/>
          </w:tcPr>
          <w:p w14:paraId="4E7AFCBA" w14:textId="769F67C6" w:rsidR="005C4BEF" w:rsidRPr="005C4BEF" w:rsidRDefault="006040BE" w:rsidP="005C4BEF">
            <w:pPr>
              <w:rPr>
                <w:b w:val="0"/>
                <w:bCs w:val="0"/>
              </w:rPr>
            </w:pPr>
            <w:r>
              <w:rPr>
                <w:b w:val="0"/>
                <w:bCs w:val="0"/>
              </w:rPr>
              <w:t>Leasee is granted right to sue in trespass</w:t>
            </w:r>
          </w:p>
        </w:tc>
        <w:tc>
          <w:tcPr>
            <w:tcW w:w="5410" w:type="dxa"/>
          </w:tcPr>
          <w:p w14:paraId="5F3E5DAF" w14:textId="093D6A1E" w:rsidR="005C4BEF" w:rsidRPr="005C4BEF" w:rsidRDefault="006040BE" w:rsidP="005C4BEF">
            <w:pPr>
              <w:cnfStyle w:val="000000100000" w:firstRow="0" w:lastRow="0" w:firstColumn="0" w:lastColumn="0" w:oddVBand="0" w:evenVBand="0" w:oddHBand="1" w:evenHBand="0" w:firstRowFirstColumn="0" w:firstRowLastColumn="0" w:lastRowFirstColumn="0" w:lastRowLastColumn="0"/>
            </w:pPr>
            <w:r>
              <w:t xml:space="preserve">Licensee does not have standing to sue in trespass generally </w:t>
            </w:r>
          </w:p>
        </w:tc>
      </w:tr>
      <w:tr w:rsidR="005C4BEF" w14:paraId="0D4BABED" w14:textId="77777777" w:rsidTr="005C4BEF">
        <w:trPr>
          <w:trHeight w:val="405"/>
        </w:trPr>
        <w:tc>
          <w:tcPr>
            <w:cnfStyle w:val="001000000000" w:firstRow="0" w:lastRow="0" w:firstColumn="1" w:lastColumn="0" w:oddVBand="0" w:evenVBand="0" w:oddHBand="0" w:evenHBand="0" w:firstRowFirstColumn="0" w:firstRowLastColumn="0" w:lastRowFirstColumn="0" w:lastRowLastColumn="0"/>
            <w:tcW w:w="5410" w:type="dxa"/>
          </w:tcPr>
          <w:p w14:paraId="7E6C95E3" w14:textId="64A08BF2" w:rsidR="005C4BEF" w:rsidRPr="005C4BEF" w:rsidRDefault="006D2798" w:rsidP="005C4BEF">
            <w:pPr>
              <w:rPr>
                <w:b w:val="0"/>
                <w:bCs w:val="0"/>
              </w:rPr>
            </w:pPr>
            <w:r>
              <w:rPr>
                <w:b w:val="0"/>
                <w:bCs w:val="0"/>
              </w:rPr>
              <w:t>Leasee p</w:t>
            </w:r>
            <w:r w:rsidR="006040BE">
              <w:rPr>
                <w:b w:val="0"/>
                <w:bCs w:val="0"/>
              </w:rPr>
              <w:t>rotected by provincial statutes</w:t>
            </w:r>
          </w:p>
        </w:tc>
        <w:tc>
          <w:tcPr>
            <w:tcW w:w="5410" w:type="dxa"/>
          </w:tcPr>
          <w:p w14:paraId="26BF206D" w14:textId="622EB38E" w:rsidR="005C4BEF" w:rsidRPr="005C4BEF" w:rsidRDefault="006D2798" w:rsidP="005C4BEF">
            <w:pPr>
              <w:cnfStyle w:val="000000000000" w:firstRow="0" w:lastRow="0" w:firstColumn="0" w:lastColumn="0" w:oddVBand="0" w:evenVBand="0" w:oddHBand="0" w:evenHBand="0" w:firstRowFirstColumn="0" w:firstRowLastColumn="0" w:lastRowFirstColumn="0" w:lastRowLastColumn="0"/>
            </w:pPr>
            <w:r>
              <w:t>Licensee g</w:t>
            </w:r>
            <w:r w:rsidR="006040BE">
              <w:t>enerally not protected by provincial statutes</w:t>
            </w:r>
          </w:p>
        </w:tc>
      </w:tr>
      <w:tr w:rsidR="006040BE" w14:paraId="35AF13EA" w14:textId="77777777" w:rsidTr="005C4BE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410" w:type="dxa"/>
          </w:tcPr>
          <w:p w14:paraId="50CB86E7" w14:textId="04FDE782" w:rsidR="006040BE" w:rsidRDefault="006D2798" w:rsidP="005C4BEF">
            <w:pPr>
              <w:rPr>
                <w:b w:val="0"/>
                <w:bCs w:val="0"/>
              </w:rPr>
            </w:pPr>
            <w:r>
              <w:rPr>
                <w:b w:val="0"/>
                <w:bCs w:val="0"/>
              </w:rPr>
              <w:t xml:space="preserve">Revocability limited by statute </w:t>
            </w:r>
          </w:p>
        </w:tc>
        <w:tc>
          <w:tcPr>
            <w:tcW w:w="5410" w:type="dxa"/>
          </w:tcPr>
          <w:p w14:paraId="2B033904" w14:textId="5E1A43EC" w:rsidR="006040BE" w:rsidRDefault="006D2798" w:rsidP="005C4BEF">
            <w:pPr>
              <w:cnfStyle w:val="000000100000" w:firstRow="0" w:lastRow="0" w:firstColumn="0" w:lastColumn="0" w:oddVBand="0" w:evenVBand="0" w:oddHBand="1" w:evenHBand="0" w:firstRowFirstColumn="0" w:firstRowLastColumn="0" w:lastRowFirstColumn="0" w:lastRowLastColumn="0"/>
            </w:pPr>
            <w:r>
              <w:t xml:space="preserve">Generally revocable at will </w:t>
            </w:r>
          </w:p>
        </w:tc>
      </w:tr>
      <w:tr w:rsidR="006D2798" w14:paraId="3FCBA3C1" w14:textId="77777777" w:rsidTr="005C4BEF">
        <w:trPr>
          <w:trHeight w:val="405"/>
        </w:trPr>
        <w:tc>
          <w:tcPr>
            <w:cnfStyle w:val="001000000000" w:firstRow="0" w:lastRow="0" w:firstColumn="1" w:lastColumn="0" w:oddVBand="0" w:evenVBand="0" w:oddHBand="0" w:evenHBand="0" w:firstRowFirstColumn="0" w:firstRowLastColumn="0" w:lastRowFirstColumn="0" w:lastRowLastColumn="0"/>
            <w:tcW w:w="5410" w:type="dxa"/>
          </w:tcPr>
          <w:p w14:paraId="67C986B9" w14:textId="16F3C245" w:rsidR="006D2798" w:rsidRPr="006D2798" w:rsidRDefault="006D2798" w:rsidP="005C4BEF">
            <w:pPr>
              <w:rPr>
                <w:rFonts w:eastAsia="Times New Roman"/>
                <w:b w:val="0"/>
                <w:bCs w:val="0"/>
              </w:rPr>
            </w:pPr>
            <w:r w:rsidRPr="006D2798">
              <w:rPr>
                <w:rFonts w:eastAsia="Times New Roman"/>
                <w:b w:val="0"/>
                <w:bCs w:val="0"/>
              </w:rPr>
              <w:t xml:space="preserve">While the lease is in operation, the landlord retains a reversionary interest but their possessory right is suspended for the term of the lease. </w:t>
            </w:r>
          </w:p>
        </w:tc>
        <w:tc>
          <w:tcPr>
            <w:tcW w:w="5410" w:type="dxa"/>
          </w:tcPr>
          <w:p w14:paraId="39424E89" w14:textId="25F53C98" w:rsidR="006D2798" w:rsidRDefault="006D2798" w:rsidP="005C4BEF">
            <w:pPr>
              <w:cnfStyle w:val="000000000000" w:firstRow="0" w:lastRow="0" w:firstColumn="0" w:lastColumn="0" w:oddVBand="0" w:evenVBand="0" w:oddHBand="0" w:evenHBand="0" w:firstRowFirstColumn="0" w:firstRowLastColumn="0" w:lastRowFirstColumn="0" w:lastRowLastColumn="0"/>
            </w:pPr>
            <w:r>
              <w:t xml:space="preserve">Licenser’s possessory right remains during term of license. </w:t>
            </w:r>
          </w:p>
        </w:tc>
      </w:tr>
    </w:tbl>
    <w:p w14:paraId="37E826AB" w14:textId="7BC1D5A4" w:rsidR="00134F76" w:rsidRPr="006D2798" w:rsidRDefault="00134F76" w:rsidP="006D2798">
      <w:pPr>
        <w:rPr>
          <w:rFonts w:eastAsia="Times New Roman"/>
          <w:b/>
          <w:bCs/>
        </w:rPr>
      </w:pPr>
    </w:p>
    <w:p w14:paraId="7E5C5627" w14:textId="7F5DEE18" w:rsidR="00134F76" w:rsidRPr="00FD22EC" w:rsidRDefault="00134F76" w:rsidP="00970305">
      <w:pPr>
        <w:pStyle w:val="ListParagraph"/>
        <w:numPr>
          <w:ilvl w:val="0"/>
          <w:numId w:val="49"/>
        </w:numPr>
        <w:rPr>
          <w:rFonts w:eastAsia="Times New Roman"/>
        </w:rPr>
      </w:pPr>
      <w:r w:rsidRPr="00FD22EC">
        <w:rPr>
          <w:rFonts w:eastAsia="Times New Roman"/>
          <w:b/>
          <w:bCs/>
          <w:i/>
          <w:iCs/>
          <w:color w:val="00B050"/>
        </w:rPr>
        <w:t>Fatac</w:t>
      </w:r>
      <w:r w:rsidRPr="00FD22EC">
        <w:rPr>
          <w:rFonts w:eastAsia="Times New Roman"/>
          <w:b/>
          <w:bCs/>
          <w:color w:val="00B050"/>
        </w:rPr>
        <w:t>:</w:t>
      </w:r>
      <w:r w:rsidRPr="00FD22EC">
        <w:rPr>
          <w:rFonts w:eastAsia="Times New Roman"/>
          <w:color w:val="00B050"/>
        </w:rPr>
        <w:t xml:space="preserve"> </w:t>
      </w:r>
      <w:r w:rsidRPr="00FD22EC">
        <w:rPr>
          <w:rFonts w:eastAsia="Times New Roman"/>
        </w:rPr>
        <w:t>was the right to operate a quarry under a lease or a license</w:t>
      </w:r>
      <w:r w:rsidR="005C4BEF" w:rsidRPr="00FD22EC">
        <w:rPr>
          <w:rFonts w:eastAsia="Times New Roman"/>
        </w:rPr>
        <w:t xml:space="preserve">? </w:t>
      </w:r>
      <w:r w:rsidRPr="00FD22EC">
        <w:rPr>
          <w:rFonts w:eastAsia="Times New Roman"/>
        </w:rPr>
        <w:t xml:space="preserve">If there is a right to </w:t>
      </w:r>
      <w:r w:rsidRPr="00FD22EC">
        <w:rPr>
          <w:rFonts w:eastAsia="Times New Roman"/>
          <w:b/>
          <w:bCs/>
        </w:rPr>
        <w:t>exclusive possession</w:t>
      </w:r>
      <w:r w:rsidRPr="00FD22EC">
        <w:rPr>
          <w:rFonts w:eastAsia="Times New Roman"/>
        </w:rPr>
        <w:t xml:space="preserve"> it is a lease, if it is something short of that, it must be something else</w:t>
      </w:r>
      <w:r w:rsidR="00FD22EC">
        <w:rPr>
          <w:rFonts w:eastAsia="Times New Roman"/>
        </w:rPr>
        <w:t xml:space="preserve">. </w:t>
      </w:r>
      <w:r w:rsidRPr="00FD22EC">
        <w:rPr>
          <w:rFonts w:eastAsia="Times New Roman"/>
        </w:rPr>
        <w:t xml:space="preserve">Even if the party calls it a lease/license, it doesn't matter if that name doesn't align with exclusive possession. </w:t>
      </w:r>
      <w:r w:rsidR="00FD22EC">
        <w:rPr>
          <w:rFonts w:eastAsia="Times New Roman"/>
        </w:rPr>
        <w:t>Will still consider i</w:t>
      </w:r>
      <w:r w:rsidRPr="00FD22EC">
        <w:rPr>
          <w:rFonts w:eastAsia="Times New Roman"/>
        </w:rPr>
        <w:t>ntent</w:t>
      </w:r>
      <w:r w:rsidR="00FD22EC">
        <w:rPr>
          <w:rFonts w:eastAsia="Times New Roman"/>
        </w:rPr>
        <w:t>ion</w:t>
      </w:r>
      <w:r w:rsidRPr="00FD22EC">
        <w:rPr>
          <w:rFonts w:eastAsia="Times New Roman"/>
        </w:rPr>
        <w:t xml:space="preserve"> of the parties on the question of whether there's exclusive possession.</w:t>
      </w:r>
      <w:r w:rsidR="00FD22EC">
        <w:rPr>
          <w:rFonts w:eastAsia="Times New Roman"/>
        </w:rPr>
        <w:t xml:space="preserve"> </w:t>
      </w:r>
      <w:r w:rsidRPr="00FD22EC">
        <w:rPr>
          <w:rFonts w:eastAsia="Times New Roman"/>
        </w:rPr>
        <w:t xml:space="preserve">In Fatac, the agreement to operate a quarry is a </w:t>
      </w:r>
      <w:r w:rsidRPr="00FD22EC">
        <w:rPr>
          <w:rFonts w:eastAsia="Times New Roman"/>
          <w:b/>
          <w:bCs/>
        </w:rPr>
        <w:t>LICENSE</w:t>
      </w:r>
      <w:r w:rsidR="00FD22EC">
        <w:rPr>
          <w:rFonts w:eastAsia="Times New Roman"/>
        </w:rPr>
        <w:t xml:space="preserve"> because t</w:t>
      </w:r>
      <w:r w:rsidRPr="00FD22EC">
        <w:rPr>
          <w:rFonts w:eastAsia="Times New Roman"/>
        </w:rPr>
        <w:t>he agreement does not give rise to the right to exclude the landlord.  </w:t>
      </w:r>
    </w:p>
    <w:p w14:paraId="1636A5A9" w14:textId="5DCB6A65" w:rsidR="00FD22EC" w:rsidRPr="00FD22EC" w:rsidRDefault="00134F76" w:rsidP="00970305">
      <w:pPr>
        <w:pStyle w:val="ListParagraph"/>
        <w:numPr>
          <w:ilvl w:val="0"/>
          <w:numId w:val="49"/>
        </w:numPr>
        <w:rPr>
          <w:rFonts w:eastAsia="Times New Roman"/>
          <w:b/>
          <w:bCs/>
          <w:color w:val="00B050"/>
        </w:rPr>
      </w:pPr>
      <w:r w:rsidRPr="00FD22EC">
        <w:rPr>
          <w:rFonts w:eastAsia="Times New Roman"/>
          <w:b/>
          <w:bCs/>
          <w:i/>
          <w:iCs/>
          <w:color w:val="00B050"/>
        </w:rPr>
        <w:t>Metro-Matic</w:t>
      </w:r>
      <w:r w:rsidR="00FD22EC">
        <w:rPr>
          <w:rFonts w:eastAsia="Times New Roman"/>
          <w:b/>
          <w:bCs/>
          <w:i/>
          <w:iCs/>
          <w:color w:val="00B050"/>
        </w:rPr>
        <w:t>:</w:t>
      </w:r>
      <w:r w:rsidRPr="00FD22EC">
        <w:rPr>
          <w:rFonts w:eastAsia="Times New Roman"/>
        </w:rPr>
        <w:t xml:space="preserve"> A tenant has an agreement to set up laundry machines in a landlord's buildings. </w:t>
      </w:r>
      <w:r w:rsidR="00B9297F">
        <w:rPr>
          <w:rFonts w:eastAsia="Times New Roman"/>
        </w:rPr>
        <w:t xml:space="preserve">Finding: LEASE. Minor restrictions on tenant’s exclusivity does not destroy the lease in its entirety. </w:t>
      </w:r>
    </w:p>
    <w:p w14:paraId="19C970FC" w14:textId="77777777" w:rsidR="00FD22EC" w:rsidRPr="00FD22EC" w:rsidRDefault="00134F76" w:rsidP="00970305">
      <w:pPr>
        <w:pStyle w:val="ListParagraph"/>
        <w:numPr>
          <w:ilvl w:val="1"/>
          <w:numId w:val="49"/>
        </w:numPr>
        <w:rPr>
          <w:rFonts w:eastAsia="Times New Roman"/>
          <w:b/>
          <w:bCs/>
          <w:color w:val="00B050"/>
        </w:rPr>
      </w:pPr>
      <w:r w:rsidRPr="00FD22EC">
        <w:rPr>
          <w:rFonts w:eastAsia="Times New Roman"/>
        </w:rPr>
        <w:t xml:space="preserve">Factors going both ways: </w:t>
      </w:r>
    </w:p>
    <w:p w14:paraId="089DAA07" w14:textId="77777777" w:rsidR="00FD22EC" w:rsidRPr="00FD22EC" w:rsidRDefault="00134F76" w:rsidP="00970305">
      <w:pPr>
        <w:pStyle w:val="ListParagraph"/>
        <w:numPr>
          <w:ilvl w:val="2"/>
          <w:numId w:val="49"/>
        </w:numPr>
        <w:rPr>
          <w:rFonts w:eastAsia="Times New Roman"/>
          <w:b/>
          <w:bCs/>
          <w:color w:val="00B050"/>
        </w:rPr>
      </w:pPr>
      <w:r w:rsidRPr="00FD22EC">
        <w:rPr>
          <w:rFonts w:eastAsia="Times New Roman"/>
        </w:rPr>
        <w:t>Lease:</w:t>
      </w:r>
    </w:p>
    <w:p w14:paraId="42D9F056" w14:textId="3A23C086" w:rsidR="00FD22EC" w:rsidRPr="00FD22EC" w:rsidRDefault="00134F76" w:rsidP="00970305">
      <w:pPr>
        <w:pStyle w:val="ListParagraph"/>
        <w:numPr>
          <w:ilvl w:val="3"/>
          <w:numId w:val="49"/>
        </w:numPr>
        <w:rPr>
          <w:rFonts w:eastAsia="Times New Roman"/>
          <w:b/>
          <w:bCs/>
          <w:color w:val="00B050"/>
        </w:rPr>
      </w:pPr>
      <w:r w:rsidRPr="00FD22EC">
        <w:rPr>
          <w:rFonts w:eastAsia="Times New Roman"/>
        </w:rPr>
        <w:t xml:space="preserve">There was a promise that no parties would disturb the tenant's possession. (Right of quiet possession). </w:t>
      </w:r>
    </w:p>
    <w:p w14:paraId="611A3739" w14:textId="65C5B78B" w:rsidR="00FD22EC" w:rsidRPr="00B9297F" w:rsidRDefault="00134F76" w:rsidP="00970305">
      <w:pPr>
        <w:pStyle w:val="ListParagraph"/>
        <w:numPr>
          <w:ilvl w:val="3"/>
          <w:numId w:val="49"/>
        </w:numPr>
        <w:rPr>
          <w:rFonts w:eastAsia="Times New Roman"/>
          <w:b/>
          <w:bCs/>
          <w:color w:val="00B050"/>
        </w:rPr>
      </w:pPr>
      <w:r w:rsidRPr="00FD22EC">
        <w:rPr>
          <w:rFonts w:eastAsia="Times New Roman"/>
        </w:rPr>
        <w:t>Parties call it a lease (this goes to the intention of the parties to create a right of exclusive possession.</w:t>
      </w:r>
      <w:r w:rsidR="00B9297F">
        <w:rPr>
          <w:rFonts w:eastAsia="Times New Roman"/>
        </w:rPr>
        <w:t>)</w:t>
      </w:r>
      <w:r w:rsidRPr="00FD22EC">
        <w:rPr>
          <w:rFonts w:eastAsia="Times New Roman"/>
        </w:rPr>
        <w:t xml:space="preserve"> </w:t>
      </w:r>
    </w:p>
    <w:p w14:paraId="6D1F4475" w14:textId="3A3079CC" w:rsidR="00B9297F" w:rsidRPr="00B9297F" w:rsidRDefault="00B9297F" w:rsidP="00970305">
      <w:pPr>
        <w:pStyle w:val="ListParagraph"/>
        <w:numPr>
          <w:ilvl w:val="3"/>
          <w:numId w:val="49"/>
        </w:numPr>
        <w:rPr>
          <w:rFonts w:eastAsia="Times New Roman"/>
          <w:b/>
          <w:bCs/>
          <w:color w:val="00B050"/>
        </w:rPr>
      </w:pPr>
      <w:r>
        <w:rPr>
          <w:rFonts w:eastAsia="Times New Roman"/>
        </w:rPr>
        <w:t xml:space="preserve">New landlord was bound by agreement </w:t>
      </w:r>
    </w:p>
    <w:p w14:paraId="70BD47B2" w14:textId="363C3DA8" w:rsidR="00B9297F" w:rsidRPr="00FD22EC" w:rsidRDefault="00B9297F" w:rsidP="00970305">
      <w:pPr>
        <w:pStyle w:val="ListParagraph"/>
        <w:numPr>
          <w:ilvl w:val="3"/>
          <w:numId w:val="49"/>
        </w:numPr>
        <w:rPr>
          <w:rFonts w:eastAsia="Times New Roman"/>
          <w:b/>
          <w:bCs/>
          <w:color w:val="00B050"/>
        </w:rPr>
      </w:pPr>
      <w:r>
        <w:rPr>
          <w:rFonts w:eastAsia="Times New Roman"/>
        </w:rPr>
        <w:t xml:space="preserve">Occupancy demonstrating possession by having machines there </w:t>
      </w:r>
    </w:p>
    <w:p w14:paraId="55E66746" w14:textId="40161472" w:rsidR="00FD22EC" w:rsidRPr="00B9297F" w:rsidRDefault="00134F76" w:rsidP="00970305">
      <w:pPr>
        <w:pStyle w:val="ListParagraph"/>
        <w:numPr>
          <w:ilvl w:val="2"/>
          <w:numId w:val="49"/>
        </w:numPr>
        <w:rPr>
          <w:rFonts w:eastAsia="Times New Roman"/>
          <w:b/>
          <w:bCs/>
          <w:color w:val="00B050"/>
        </w:rPr>
      </w:pPr>
      <w:r w:rsidRPr="00FD22EC">
        <w:rPr>
          <w:rFonts w:eastAsia="Times New Roman"/>
        </w:rPr>
        <w:t xml:space="preserve">License: </w:t>
      </w:r>
    </w:p>
    <w:p w14:paraId="2A1B3F05" w14:textId="19FF0669" w:rsidR="00B9297F" w:rsidRPr="00A329F7" w:rsidRDefault="00B9297F" w:rsidP="00970305">
      <w:pPr>
        <w:pStyle w:val="ListParagraph"/>
        <w:numPr>
          <w:ilvl w:val="3"/>
          <w:numId w:val="49"/>
        </w:numPr>
        <w:rPr>
          <w:rFonts w:eastAsia="Times New Roman"/>
          <w:b/>
          <w:bCs/>
          <w:color w:val="00B050"/>
        </w:rPr>
      </w:pPr>
      <w:r>
        <w:rPr>
          <w:rFonts w:eastAsia="Times New Roman"/>
        </w:rPr>
        <w:t xml:space="preserve">6(b) and 6(2) give landlord control over the room </w:t>
      </w:r>
    </w:p>
    <w:p w14:paraId="67A5B598" w14:textId="293C8601" w:rsidR="00A329F7" w:rsidRPr="00A329F7" w:rsidRDefault="00A329F7" w:rsidP="00A329F7">
      <w:pPr>
        <w:pStyle w:val="Heading3"/>
        <w:rPr>
          <w:rFonts w:eastAsia="Times New Roman"/>
        </w:rPr>
      </w:pPr>
      <w:bookmarkStart w:id="136" w:name="_Toc101268094"/>
      <w:r>
        <w:rPr>
          <w:rFonts w:eastAsia="Times New Roman"/>
        </w:rPr>
        <w:t>Transfer of Leasehold Interests</w:t>
      </w:r>
      <w:bookmarkEnd w:id="136"/>
    </w:p>
    <w:p w14:paraId="112C6C1F" w14:textId="77777777" w:rsidR="00A329F7" w:rsidRDefault="00A329F7" w:rsidP="00A329F7">
      <w:pPr>
        <w:pStyle w:val="ListParagraph"/>
        <w:rPr>
          <w:rFonts w:eastAsia="Times New Roman"/>
          <w:b/>
          <w:bCs/>
        </w:rPr>
      </w:pPr>
    </w:p>
    <w:p w14:paraId="6133D089" w14:textId="48FD71BF" w:rsidR="00A329F7" w:rsidRDefault="00D37EB9" w:rsidP="00A329F7">
      <w:pPr>
        <w:pStyle w:val="ListParagraph"/>
        <w:rPr>
          <w:rFonts w:eastAsia="Times New Roman"/>
          <w:b/>
          <w:bCs/>
        </w:rPr>
      </w:pPr>
      <w:r>
        <w:rPr>
          <w:rFonts w:eastAsia="Times New Roman"/>
          <w:b/>
          <w:bCs/>
          <w:noProof/>
        </w:rPr>
        <w:drawing>
          <wp:inline distT="0" distB="0" distL="0" distR="0" wp14:anchorId="6216182D" wp14:editId="3945F3C2">
            <wp:extent cx="5829300" cy="383296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5839882" cy="3839922"/>
                    </a:xfrm>
                    <a:prstGeom prst="rect">
                      <a:avLst/>
                    </a:prstGeom>
                  </pic:spPr>
                </pic:pic>
              </a:graphicData>
            </a:graphic>
          </wp:inline>
        </w:drawing>
      </w:r>
    </w:p>
    <w:p w14:paraId="2E363058" w14:textId="0E96A3B6" w:rsidR="00A329F7" w:rsidRPr="00754337" w:rsidRDefault="00754337" w:rsidP="00970305">
      <w:pPr>
        <w:pStyle w:val="ListParagraph"/>
        <w:numPr>
          <w:ilvl w:val="0"/>
          <w:numId w:val="87"/>
        </w:numPr>
      </w:pPr>
      <w:r w:rsidRPr="004B5AF1">
        <w:rPr>
          <w:b/>
          <w:bCs/>
          <w:color w:val="FF0000"/>
        </w:rPr>
        <w:lastRenderedPageBreak/>
        <w:t>Privity of Estate:</w:t>
      </w:r>
      <w:r w:rsidRPr="004B5AF1">
        <w:rPr>
          <w:color w:val="FF0000"/>
        </w:rPr>
        <w:t xml:space="preserve"> </w:t>
      </w:r>
      <w:r>
        <w:t xml:space="preserve">Terms in a </w:t>
      </w:r>
      <w:r w:rsidRPr="004B5AF1">
        <w:rPr>
          <w:b/>
          <w:bCs/>
        </w:rPr>
        <w:t>lease</w:t>
      </w:r>
      <w:r>
        <w:t xml:space="preserve"> agreement that “touch and concern” land may be enforced by the assignees of landlords and tenants based on privity of estate.</w:t>
      </w:r>
    </w:p>
    <w:p w14:paraId="6C062F01" w14:textId="77777777" w:rsidR="00D37EB9" w:rsidRPr="00D37EB9" w:rsidRDefault="00D37EB9" w:rsidP="00970305">
      <w:pPr>
        <w:pStyle w:val="ListParagraph"/>
        <w:numPr>
          <w:ilvl w:val="0"/>
          <w:numId w:val="49"/>
        </w:numPr>
        <w:rPr>
          <w:rFonts w:eastAsia="Times New Roman"/>
          <w:b/>
          <w:bCs/>
          <w:color w:val="00B050"/>
        </w:rPr>
      </w:pPr>
      <w:r>
        <w:rPr>
          <w:rFonts w:eastAsia="Times New Roman"/>
          <w:b/>
          <w:bCs/>
          <w:i/>
          <w:iCs/>
          <w:color w:val="00B050"/>
        </w:rPr>
        <w:t xml:space="preserve">Merger Restaurants v DME Foods: </w:t>
      </w:r>
      <w:r w:rsidR="00134F76" w:rsidRPr="00D37EB9">
        <w:rPr>
          <w:rFonts w:eastAsia="Times New Roman"/>
        </w:rPr>
        <w:t xml:space="preserve">Merger claims that it has a lease agreement that guarantees a certain number of </w:t>
      </w:r>
      <w:r>
        <w:rPr>
          <w:rFonts w:eastAsia="Times New Roman"/>
        </w:rPr>
        <w:t xml:space="preserve">parking </w:t>
      </w:r>
      <w:r w:rsidR="00134F76" w:rsidRPr="00D37EB9">
        <w:rPr>
          <w:rFonts w:eastAsia="Times New Roman"/>
        </w:rPr>
        <w:t>spaces and does not allow the landlord to reassign spaces unilaterally.</w:t>
      </w:r>
      <w:r>
        <w:rPr>
          <w:rFonts w:eastAsia="Times New Roman"/>
        </w:rPr>
        <w:t xml:space="preserve"> </w:t>
      </w:r>
      <w:r w:rsidR="00134F76" w:rsidRPr="00D37EB9">
        <w:rPr>
          <w:rFonts w:eastAsia="Times New Roman"/>
        </w:rPr>
        <w:t xml:space="preserve">However, the lease agreement was between the restaurant and the PREVIOUS landlord. So is this obligation binding as a real covenant? </w:t>
      </w:r>
    </w:p>
    <w:p w14:paraId="22092C5F" w14:textId="2A7C2D61" w:rsidR="00134F76" w:rsidRPr="00D37EB9" w:rsidRDefault="00134F76" w:rsidP="00970305">
      <w:pPr>
        <w:pStyle w:val="ListParagraph"/>
        <w:numPr>
          <w:ilvl w:val="1"/>
          <w:numId w:val="49"/>
        </w:numPr>
        <w:rPr>
          <w:rFonts w:eastAsia="Times New Roman"/>
          <w:b/>
          <w:bCs/>
          <w:color w:val="00B050"/>
        </w:rPr>
      </w:pPr>
      <w:r w:rsidRPr="00D37EB9">
        <w:rPr>
          <w:rFonts w:eastAsia="Times New Roman"/>
          <w:b/>
          <w:bCs/>
        </w:rPr>
        <w:t>Does this obligation touch/concern the land/interest?</w:t>
      </w:r>
      <w:r w:rsidR="00D37EB9" w:rsidRPr="00D37EB9">
        <w:rPr>
          <w:rFonts w:eastAsia="Times New Roman"/>
          <w:b/>
          <w:bCs/>
        </w:rPr>
        <w:t>:</w:t>
      </w:r>
      <w:r w:rsidR="00D37EB9">
        <w:rPr>
          <w:rFonts w:eastAsia="Times New Roman"/>
        </w:rPr>
        <w:t xml:space="preserve"> </w:t>
      </w:r>
      <w:r w:rsidRPr="00D37EB9">
        <w:rPr>
          <w:rFonts w:eastAsia="Times New Roman"/>
        </w:rPr>
        <w:t>In THIS case, the parking concerns the interest. The restaurant isn't worth very much without parking because it is not accessible by means other than cars.</w:t>
      </w:r>
      <w:r w:rsidR="00D37EB9">
        <w:rPr>
          <w:rFonts w:eastAsia="Times New Roman"/>
        </w:rPr>
        <w:t xml:space="preserve"> </w:t>
      </w:r>
      <w:r w:rsidRPr="00D37EB9">
        <w:rPr>
          <w:rFonts w:eastAsia="Times New Roman"/>
        </w:rPr>
        <w:t xml:space="preserve">This DOES NOT mean that in general a clause about parking would be a real covenant. </w:t>
      </w:r>
    </w:p>
    <w:p w14:paraId="2D71B6C5" w14:textId="3E530C9E" w:rsidR="00D37EB9" w:rsidRPr="00D37EB9" w:rsidRDefault="00D37EB9" w:rsidP="00970305">
      <w:pPr>
        <w:pStyle w:val="ListParagraph"/>
        <w:numPr>
          <w:ilvl w:val="1"/>
          <w:numId w:val="49"/>
        </w:numPr>
        <w:rPr>
          <w:rFonts w:eastAsia="Times New Roman"/>
          <w:b/>
          <w:bCs/>
        </w:rPr>
      </w:pPr>
      <w:r w:rsidRPr="00D37EB9">
        <w:rPr>
          <w:rFonts w:eastAsia="Times New Roman"/>
          <w:b/>
          <w:bCs/>
        </w:rPr>
        <w:t>To run with the land, covenants must either affect the land itself, that is, the nature, quality or value of the thing demised; or the value of the land at the end of term.</w:t>
      </w:r>
    </w:p>
    <w:p w14:paraId="1835F805" w14:textId="1C5422E8" w:rsidR="005E0D75" w:rsidRPr="005E0D75" w:rsidRDefault="00134F76" w:rsidP="00970305">
      <w:pPr>
        <w:pStyle w:val="ListParagraph"/>
        <w:numPr>
          <w:ilvl w:val="0"/>
          <w:numId w:val="49"/>
        </w:numPr>
        <w:rPr>
          <w:rFonts w:eastAsia="Times New Roman"/>
          <w:b/>
          <w:bCs/>
          <w:color w:val="00B050"/>
        </w:rPr>
      </w:pPr>
      <w:r w:rsidRPr="005E0D75">
        <w:rPr>
          <w:rFonts w:eastAsia="Times New Roman"/>
          <w:b/>
          <w:bCs/>
          <w:i/>
          <w:iCs/>
          <w:color w:val="00B050"/>
        </w:rPr>
        <w:t>Sundance</w:t>
      </w:r>
      <w:r w:rsidR="005E0D75">
        <w:rPr>
          <w:rFonts w:eastAsia="Times New Roman"/>
          <w:b/>
          <w:bCs/>
          <w:i/>
          <w:iCs/>
        </w:rPr>
        <w:t xml:space="preserve">: </w:t>
      </w:r>
      <w:r w:rsidR="005E0D75" w:rsidRPr="005E0D75">
        <w:rPr>
          <w:rFonts w:eastAsia="Times New Roman"/>
        </w:rPr>
        <w:t>Sundance wanted to sublet to Swiss Chalet – Beaver Lumber objects because it</w:t>
      </w:r>
      <w:r w:rsidR="005E0D75">
        <w:rPr>
          <w:rFonts w:eastAsia="Times New Roman"/>
        </w:rPr>
        <w:t xml:space="preserve"> would</w:t>
      </w:r>
      <w:r w:rsidR="005E0D75" w:rsidRPr="005E0D75">
        <w:rPr>
          <w:rFonts w:eastAsia="Times New Roman"/>
        </w:rPr>
        <w:t xml:space="preserve"> interfere with parking and therefore reduce sales.</w:t>
      </w:r>
    </w:p>
    <w:p w14:paraId="69ADBB23" w14:textId="77777777" w:rsidR="005E0D75" w:rsidRPr="005E0D75" w:rsidRDefault="00134F76" w:rsidP="00970305">
      <w:pPr>
        <w:pStyle w:val="ListParagraph"/>
        <w:numPr>
          <w:ilvl w:val="1"/>
          <w:numId w:val="49"/>
        </w:numPr>
        <w:rPr>
          <w:rFonts w:eastAsia="Times New Roman"/>
          <w:b/>
          <w:bCs/>
          <w:color w:val="00B050"/>
        </w:rPr>
      </w:pPr>
      <w:r w:rsidRPr="005E0D75">
        <w:rPr>
          <w:rFonts w:eastAsia="Times New Roman"/>
        </w:rPr>
        <w:t xml:space="preserve">Terms of a lease agreement may have something to say about transfers: </w:t>
      </w:r>
    </w:p>
    <w:p w14:paraId="76617A4D" w14:textId="77777777" w:rsidR="005E0D75" w:rsidRPr="005E0D75" w:rsidRDefault="00134F76" w:rsidP="00970305">
      <w:pPr>
        <w:pStyle w:val="ListParagraph"/>
        <w:numPr>
          <w:ilvl w:val="2"/>
          <w:numId w:val="49"/>
        </w:numPr>
        <w:rPr>
          <w:rFonts w:eastAsia="Times New Roman"/>
          <w:b/>
          <w:bCs/>
          <w:color w:val="00B050"/>
        </w:rPr>
      </w:pPr>
      <w:r w:rsidRPr="005E0D75">
        <w:rPr>
          <w:rFonts w:eastAsia="Times New Roman"/>
        </w:rPr>
        <w:t>Transfer subject to the consent of the landlord as long as consent is not unreasonably withheld.</w:t>
      </w:r>
      <w:r w:rsidR="005E0D75">
        <w:rPr>
          <w:rFonts w:eastAsia="Times New Roman"/>
        </w:rPr>
        <w:t xml:space="preserve"> </w:t>
      </w:r>
      <w:r w:rsidRPr="005E0D75">
        <w:rPr>
          <w:rFonts w:eastAsia="Times New Roman"/>
        </w:rPr>
        <w:t xml:space="preserve">This term (some version of it) was included in the Sundance lease. </w:t>
      </w:r>
    </w:p>
    <w:p w14:paraId="42202541" w14:textId="77777777" w:rsidR="005E0D75" w:rsidRPr="005E0D75" w:rsidRDefault="00134F76" w:rsidP="00970305">
      <w:pPr>
        <w:pStyle w:val="ListParagraph"/>
        <w:numPr>
          <w:ilvl w:val="2"/>
          <w:numId w:val="49"/>
        </w:numPr>
        <w:rPr>
          <w:rFonts w:eastAsia="Times New Roman"/>
          <w:b/>
          <w:bCs/>
          <w:color w:val="00B050"/>
        </w:rPr>
      </w:pPr>
      <w:r w:rsidRPr="005E0D75">
        <w:rPr>
          <w:rFonts w:eastAsia="Times New Roman"/>
        </w:rPr>
        <w:t xml:space="preserve">There was also an added requirement that if the other major tenant of the building objects to the nature of the business the landlords withholding of consent is NOT unreasonable/arbitrary. </w:t>
      </w:r>
    </w:p>
    <w:p w14:paraId="6A00BCDE" w14:textId="77777777" w:rsidR="005E0D75" w:rsidRPr="005E0D75" w:rsidRDefault="00134F76" w:rsidP="00970305">
      <w:pPr>
        <w:pStyle w:val="ListParagraph"/>
        <w:numPr>
          <w:ilvl w:val="1"/>
          <w:numId w:val="49"/>
        </w:numPr>
        <w:rPr>
          <w:rFonts w:eastAsia="Times New Roman"/>
          <w:b/>
          <w:bCs/>
          <w:color w:val="00B050"/>
        </w:rPr>
      </w:pPr>
      <w:r w:rsidRPr="005E0D75">
        <w:rPr>
          <w:rFonts w:eastAsia="Times New Roman"/>
        </w:rPr>
        <w:t xml:space="preserve">Majority agrees that this is a legitimate objection and therefore a legitimate reason to withhold consent. Parking goes to the nature of the business because a restaurant creates "static parking" where people are staying for an hour or more, which will interfere with Beaver Lumber's business operation. This is about the financial interest as well - landlord gets a share of revenue from Beaver Lumber so it is legitimate for the landlord to not want to provide consent if it will lessen their share of the revenue. </w:t>
      </w:r>
    </w:p>
    <w:p w14:paraId="3228643B" w14:textId="3404BDEA" w:rsidR="00134F76" w:rsidRPr="005E0D75" w:rsidRDefault="005E0D75" w:rsidP="00970305">
      <w:pPr>
        <w:pStyle w:val="ListParagraph"/>
        <w:numPr>
          <w:ilvl w:val="1"/>
          <w:numId w:val="49"/>
        </w:numPr>
        <w:rPr>
          <w:rFonts w:eastAsia="Times New Roman"/>
          <w:b/>
          <w:bCs/>
          <w:color w:val="00B050"/>
        </w:rPr>
      </w:pPr>
      <w:r w:rsidRPr="005E0D75">
        <w:rPr>
          <w:rFonts w:eastAsia="Times New Roman"/>
          <w:b/>
          <w:bCs/>
        </w:rPr>
        <w:t>NOTE:</w:t>
      </w:r>
      <w:r>
        <w:rPr>
          <w:rFonts w:eastAsia="Times New Roman"/>
        </w:rPr>
        <w:t xml:space="preserve"> </w:t>
      </w:r>
      <w:r w:rsidR="00134F76" w:rsidRPr="005E0D75">
        <w:rPr>
          <w:rFonts w:eastAsia="Times New Roman"/>
        </w:rPr>
        <w:t xml:space="preserve"> this would never fly with a fee simple. This goes to leaseholds being more customizable. This is probably because of the time-limited nature of leaseholds. If we did this on a fee simple it would be forever - more impacts on third parties, etc. </w:t>
      </w:r>
    </w:p>
    <w:p w14:paraId="34F68982" w14:textId="1AD0826B" w:rsidR="005E0D75" w:rsidRPr="00E76830" w:rsidRDefault="005E0D75" w:rsidP="00970305">
      <w:pPr>
        <w:pStyle w:val="ListParagraph"/>
        <w:numPr>
          <w:ilvl w:val="0"/>
          <w:numId w:val="49"/>
        </w:numPr>
        <w:rPr>
          <w:rFonts w:eastAsia="Times New Roman"/>
          <w:b/>
          <w:bCs/>
          <w:i/>
          <w:iCs/>
          <w:color w:val="00B050"/>
        </w:rPr>
      </w:pPr>
      <w:r w:rsidRPr="005E0D75">
        <w:rPr>
          <w:rFonts w:eastAsia="Times New Roman"/>
          <w:b/>
          <w:bCs/>
          <w:i/>
          <w:iCs/>
          <w:color w:val="00B050"/>
        </w:rPr>
        <w:t>Welbow Holdings</w:t>
      </w:r>
      <w:r w:rsidR="00885C89">
        <w:rPr>
          <w:rFonts w:eastAsia="Times New Roman"/>
          <w:b/>
          <w:bCs/>
          <w:i/>
          <w:iCs/>
          <w:color w:val="00B050"/>
        </w:rPr>
        <w:t xml:space="preserve"> (p. 627)</w:t>
      </w:r>
      <w:r w:rsidRPr="005E0D75">
        <w:rPr>
          <w:rFonts w:eastAsia="Times New Roman"/>
          <w:b/>
          <w:bCs/>
          <w:i/>
          <w:iCs/>
          <w:color w:val="00B050"/>
        </w:rPr>
        <w:t xml:space="preserve">: </w:t>
      </w:r>
      <w:r w:rsidR="00E76830">
        <w:rPr>
          <w:rFonts w:eastAsia="Times New Roman"/>
          <w:color w:val="000000" w:themeColor="text1"/>
        </w:rPr>
        <w:t xml:space="preserve">determining whether a landlord has unreasonably withheld consent, consider: </w:t>
      </w:r>
    </w:p>
    <w:p w14:paraId="33DF28A7" w14:textId="2D3F808E" w:rsidR="00E76830" w:rsidRPr="00E76830" w:rsidRDefault="00E76830" w:rsidP="00E76830">
      <w:pPr>
        <w:pStyle w:val="ListParagraph"/>
        <w:ind w:firstLine="720"/>
        <w:rPr>
          <w:rFonts w:eastAsia="Times New Roman"/>
          <w:color w:val="000000" w:themeColor="text1"/>
        </w:rPr>
      </w:pPr>
      <w:r w:rsidRPr="00E76830">
        <w:rPr>
          <w:rFonts w:eastAsia="Times New Roman"/>
          <w:color w:val="000000" w:themeColor="text1"/>
        </w:rPr>
        <w:t xml:space="preserve">**Burden is on the tenant </w:t>
      </w:r>
    </w:p>
    <w:p w14:paraId="1B67BB4C" w14:textId="05CEA30C" w:rsidR="00134F76" w:rsidRDefault="00E76830" w:rsidP="00970305">
      <w:pPr>
        <w:pStyle w:val="ListParagraph"/>
        <w:numPr>
          <w:ilvl w:val="5"/>
          <w:numId w:val="49"/>
        </w:numPr>
      </w:pPr>
      <w:r>
        <w:t xml:space="preserve">COULD a reasonable person have withheld consent? </w:t>
      </w:r>
    </w:p>
    <w:p w14:paraId="6351B27D" w14:textId="4A3B97C5" w:rsidR="00E76830" w:rsidRDefault="00E76830" w:rsidP="00970305">
      <w:pPr>
        <w:pStyle w:val="ListParagraph"/>
        <w:numPr>
          <w:ilvl w:val="5"/>
          <w:numId w:val="49"/>
        </w:numPr>
      </w:pPr>
      <w:r>
        <w:t xml:space="preserve">Based on the reasons given by the landlord AT THE TIME of refusal (potentially violated in </w:t>
      </w:r>
      <w:r w:rsidRPr="00E76830">
        <w:rPr>
          <w:b/>
          <w:bCs/>
          <w:i/>
          <w:iCs/>
          <w:color w:val="00B050"/>
        </w:rPr>
        <w:t>Sundance</w:t>
      </w:r>
      <w:r>
        <w:t>)</w:t>
      </w:r>
    </w:p>
    <w:p w14:paraId="6B3A2DF7" w14:textId="35D29FAC" w:rsidR="00E76830" w:rsidRDefault="00885C89" w:rsidP="00970305">
      <w:pPr>
        <w:pStyle w:val="ListParagraph"/>
        <w:numPr>
          <w:ilvl w:val="5"/>
          <w:numId w:val="49"/>
        </w:numPr>
      </w:pPr>
      <w:r>
        <w:t xml:space="preserve">Must be considered in light of existing provisions of the lease, LL cannot require amendments that would benefit them. </w:t>
      </w:r>
    </w:p>
    <w:p w14:paraId="6C444FD7" w14:textId="028443F4" w:rsidR="00885C89" w:rsidRDefault="00885C89" w:rsidP="00970305">
      <w:pPr>
        <w:pStyle w:val="ListParagraph"/>
        <w:numPr>
          <w:ilvl w:val="2"/>
          <w:numId w:val="38"/>
        </w:numPr>
      </w:pPr>
      <w:r>
        <w:t>In general, refusal will be reasonable if the assignment would diminish the value of it’s the landlords rights.</w:t>
      </w:r>
    </w:p>
    <w:p w14:paraId="41FEBA6F" w14:textId="77777777" w:rsidR="00885C89" w:rsidRDefault="00885C89" w:rsidP="00970305">
      <w:pPr>
        <w:pStyle w:val="ListParagraph"/>
        <w:numPr>
          <w:ilvl w:val="2"/>
          <w:numId w:val="38"/>
        </w:numPr>
      </w:pPr>
      <w:r>
        <w:t xml:space="preserve">Refusal will be unreasonable if it was wholly unconnected to the deal between the LL and tenant. </w:t>
      </w:r>
    </w:p>
    <w:p w14:paraId="272F902E" w14:textId="63A276A9" w:rsidR="00885C89" w:rsidRDefault="00885C89" w:rsidP="00970305">
      <w:pPr>
        <w:pStyle w:val="ListParagraph"/>
        <w:numPr>
          <w:ilvl w:val="5"/>
          <w:numId w:val="49"/>
        </w:numPr>
      </w:pPr>
      <w:r>
        <w:lastRenderedPageBreak/>
        <w:t xml:space="preserve">A probability that the proposed assignee will default in its obligations under the lease </w:t>
      </w:r>
      <w:r w:rsidRPr="00885C89">
        <w:rPr>
          <w:b/>
          <w:bCs/>
        </w:rPr>
        <w:t>MAY</w:t>
      </w:r>
      <w:r>
        <w:t xml:space="preserve"> be a reasonable ground for withholding consent.  Whether the LL can sue the sub-tenant NOT determinative. </w:t>
      </w:r>
    </w:p>
    <w:p w14:paraId="6AAF1D10" w14:textId="4B65DEE4" w:rsidR="00885C89" w:rsidRDefault="00885C89" w:rsidP="00970305">
      <w:pPr>
        <w:pStyle w:val="ListParagraph"/>
        <w:numPr>
          <w:ilvl w:val="5"/>
          <w:numId w:val="49"/>
        </w:numPr>
      </w:pPr>
      <w:r>
        <w:t xml:space="preserve">Financial position of the assignee may be relevant. </w:t>
      </w:r>
    </w:p>
    <w:p w14:paraId="2598A1B5" w14:textId="7F6223B3" w:rsidR="00134F76" w:rsidRDefault="00084E79" w:rsidP="00970305">
      <w:pPr>
        <w:pStyle w:val="ListParagraph"/>
        <w:numPr>
          <w:ilvl w:val="5"/>
          <w:numId w:val="49"/>
        </w:numPr>
      </w:pPr>
      <w:r>
        <w:t xml:space="preserve">Reasonableness is a question of FACT that must be determined considering the commercial realities of the marketplace and the economic impact on the LL. </w:t>
      </w:r>
    </w:p>
    <w:p w14:paraId="7D72C672" w14:textId="326BECC2" w:rsidR="00F33502" w:rsidRDefault="00F33502" w:rsidP="00F33502">
      <w:pPr>
        <w:pStyle w:val="Heading2"/>
      </w:pPr>
      <w:bookmarkStart w:id="137" w:name="_Toc101268095"/>
      <w:r>
        <w:t>Leasehold Obligations</w:t>
      </w:r>
      <w:bookmarkEnd w:id="137"/>
      <w:r>
        <w:t xml:space="preserve"> </w:t>
      </w:r>
    </w:p>
    <w:p w14:paraId="30365973" w14:textId="1C50E9DE" w:rsidR="00084E79" w:rsidRDefault="00084E79" w:rsidP="00970305">
      <w:pPr>
        <w:pStyle w:val="ListParagraph"/>
        <w:numPr>
          <w:ilvl w:val="0"/>
          <w:numId w:val="57"/>
        </w:numPr>
      </w:pPr>
      <w:r>
        <w:t xml:space="preserve">At common law, the terms of a lease are a matter of contractual intention, with freedom of contract acting as the key guiding principle. (Not the case in residential tenancies – significantly altered by statute). </w:t>
      </w:r>
    </w:p>
    <w:p w14:paraId="04DA3225" w14:textId="77777777" w:rsidR="00084E79" w:rsidRDefault="00084E79" w:rsidP="00970305">
      <w:pPr>
        <w:pStyle w:val="ListParagraph"/>
        <w:numPr>
          <w:ilvl w:val="0"/>
          <w:numId w:val="57"/>
        </w:numPr>
      </w:pPr>
      <w:r>
        <w:t xml:space="preserve">However, at common law, some basic terms are implied </w:t>
      </w:r>
      <w:r w:rsidRPr="00084E79">
        <w:rPr>
          <w:b/>
          <w:bCs/>
        </w:rPr>
        <w:t>(IMPLIED COVENANTS)</w:t>
      </w:r>
      <w:r>
        <w:rPr>
          <w:b/>
          <w:bCs/>
        </w:rPr>
        <w:t xml:space="preserve"> </w:t>
      </w:r>
      <w:r>
        <w:t xml:space="preserve">however, even these can be negated by contracting parties. </w:t>
      </w:r>
    </w:p>
    <w:p w14:paraId="6294824E" w14:textId="607E238F" w:rsidR="000E198B" w:rsidRPr="000E198B" w:rsidRDefault="000E198B" w:rsidP="00970305">
      <w:pPr>
        <w:pStyle w:val="ListParagraph"/>
        <w:numPr>
          <w:ilvl w:val="1"/>
          <w:numId w:val="57"/>
        </w:numPr>
      </w:pPr>
      <w:r w:rsidRPr="00084E79">
        <w:rPr>
          <w:b/>
          <w:bCs/>
          <w:color w:val="FF0000"/>
        </w:rPr>
        <w:t>Covenant of quiet enjoyment</w:t>
      </w:r>
      <w:r w:rsidRPr="00084E79">
        <w:rPr>
          <w:color w:val="FF0000"/>
        </w:rPr>
        <w:t xml:space="preserve">: </w:t>
      </w:r>
      <w:r w:rsidRPr="000E198B">
        <w:t xml:space="preserve">implied, presumptive covenant that is only displaced by explicit language. Neither the landlord nor anyone claiming under landlord will interfere w/ tenant’s </w:t>
      </w:r>
      <w:r w:rsidR="00427AF6">
        <w:t xml:space="preserve">exclusive </w:t>
      </w:r>
      <w:r w:rsidRPr="000E198B">
        <w:t>possession. </w:t>
      </w:r>
    </w:p>
    <w:p w14:paraId="2D6D5D5E" w14:textId="4D9007DA" w:rsidR="00427AF6" w:rsidRDefault="000E198B" w:rsidP="00970305">
      <w:pPr>
        <w:numPr>
          <w:ilvl w:val="2"/>
          <w:numId w:val="57"/>
        </w:numPr>
      </w:pPr>
      <w:r w:rsidRPr="000E198B">
        <w:rPr>
          <w:b/>
          <w:bCs/>
          <w:i/>
          <w:iCs/>
          <w:color w:val="00B050"/>
        </w:rPr>
        <w:t>Southwark</w:t>
      </w:r>
      <w:r w:rsidRPr="000E198B">
        <w:rPr>
          <w:i/>
          <w:iCs/>
          <w:color w:val="00B050"/>
        </w:rPr>
        <w:t xml:space="preserve">: </w:t>
      </w:r>
      <w:r w:rsidR="00427AF6" w:rsidRPr="00427AF6">
        <w:t xml:space="preserve">how far can you push the covenant of quiet enjoyment? </w:t>
      </w:r>
      <w:r w:rsidR="00427AF6">
        <w:t>Not that far – tenants must take premises as they are. Tenants complaining about noise in building because of its construction</w:t>
      </w:r>
      <w:r w:rsidR="00672228">
        <w:t>.</w:t>
      </w:r>
    </w:p>
    <w:p w14:paraId="28613644" w14:textId="09B4DB40" w:rsidR="00427AF6" w:rsidRPr="00427AF6" w:rsidRDefault="00427AF6" w:rsidP="00970305">
      <w:pPr>
        <w:numPr>
          <w:ilvl w:val="3"/>
          <w:numId w:val="57"/>
        </w:numPr>
      </w:pPr>
      <w:r w:rsidRPr="00427AF6">
        <w:t xml:space="preserve">Court says quiet means peaceful possession, </w:t>
      </w:r>
      <w:r>
        <w:t xml:space="preserve">it is </w:t>
      </w:r>
      <w:r w:rsidRPr="00427AF6">
        <w:t>not about noise. There is a limit to this - if there's some kind of interference (noise or something else) that deprives you of your right to use the property in other ways</w:t>
      </w:r>
      <w:r w:rsidR="00672228">
        <w:t xml:space="preserve"> (a mere annoyance is not enough)</w:t>
      </w:r>
      <w:r w:rsidRPr="00427AF6">
        <w:t xml:space="preserve">. </w:t>
      </w:r>
    </w:p>
    <w:p w14:paraId="5C50DD51" w14:textId="21236F94" w:rsidR="00084E79" w:rsidRPr="00672228" w:rsidRDefault="00672228" w:rsidP="00970305">
      <w:pPr>
        <w:numPr>
          <w:ilvl w:val="4"/>
          <w:numId w:val="57"/>
        </w:numPr>
      </w:pPr>
      <w:r>
        <w:t>D</w:t>
      </w:r>
      <w:r w:rsidR="00427AF6" w:rsidRPr="00427AF6">
        <w:t>oesn’t succeed in this case. Covenant is PROSPECTIVE in nature. No one will come along and interfere with your right to enjoyment. But here, the walls were always thin</w:t>
      </w:r>
      <w:r>
        <w:t xml:space="preserve"> - may</w:t>
      </w:r>
      <w:r w:rsidR="00427AF6" w:rsidRPr="00427AF6">
        <w:t xml:space="preserve"> be different if the LL built something after the lease was signed. </w:t>
      </w:r>
    </w:p>
    <w:p w14:paraId="167B2598" w14:textId="2C3E2368" w:rsidR="00084E79" w:rsidRDefault="000E198B" w:rsidP="00970305">
      <w:pPr>
        <w:numPr>
          <w:ilvl w:val="2"/>
          <w:numId w:val="57"/>
        </w:numPr>
        <w:rPr>
          <w:i/>
          <w:iCs/>
        </w:rPr>
      </w:pPr>
      <w:r w:rsidRPr="000E198B">
        <w:rPr>
          <w:b/>
          <w:bCs/>
          <w:i/>
          <w:iCs/>
          <w:color w:val="00B050"/>
        </w:rPr>
        <w:t>Pellatt v Monarch</w:t>
      </w:r>
      <w:r w:rsidRPr="000E198B">
        <w:rPr>
          <w:i/>
          <w:iCs/>
          <w:color w:val="00B050"/>
        </w:rPr>
        <w:t>:</w:t>
      </w:r>
      <w:r w:rsidRPr="000E198B">
        <w:rPr>
          <w:color w:val="00B050"/>
        </w:rPr>
        <w:t xml:space="preserve"> </w:t>
      </w:r>
      <w:r w:rsidRPr="000E198B">
        <w:t>P warned about renovations in her unit &amp; offered accommodation &amp; ability to terminate lease. Despite this, court still found that noise, odors, and mess breached covenant of quiet enjoyment.</w:t>
      </w:r>
      <w:r w:rsidR="00672228">
        <w:t xml:space="preserve"> “The covenant is not confined to direct physical interference… extends to any conduct of the LL which interferes with the place or comfort of the tenant or their family” (Quoted in P v M from </w:t>
      </w:r>
      <w:r w:rsidR="00672228" w:rsidRPr="00672228">
        <w:rPr>
          <w:b/>
          <w:bCs/>
          <w:i/>
          <w:iCs/>
          <w:color w:val="00B050"/>
        </w:rPr>
        <w:t>McCall</w:t>
      </w:r>
      <w:r w:rsidR="00672228">
        <w:t xml:space="preserve">) </w:t>
      </w:r>
    </w:p>
    <w:p w14:paraId="33E6672F" w14:textId="77777777" w:rsidR="00672228" w:rsidRDefault="000E198B" w:rsidP="00970305">
      <w:pPr>
        <w:numPr>
          <w:ilvl w:val="1"/>
          <w:numId w:val="57"/>
        </w:numPr>
        <w:rPr>
          <w:i/>
          <w:iCs/>
        </w:rPr>
      </w:pPr>
      <w:r w:rsidRPr="000E198B">
        <w:rPr>
          <w:b/>
          <w:bCs/>
          <w:color w:val="FF0000"/>
        </w:rPr>
        <w:t>Covenant against derogation from the grant</w:t>
      </w:r>
      <w:r w:rsidRPr="000E198B">
        <w:rPr>
          <w:color w:val="FF0000"/>
        </w:rPr>
        <w:t xml:space="preserve">: </w:t>
      </w:r>
      <w:r w:rsidRPr="000E198B">
        <w:t>Deals with things that a landlord might do that may undermine the purpose for which premises are being leased/makes premises materially unfit for the purpose they were leased out.</w:t>
      </w:r>
    </w:p>
    <w:p w14:paraId="76F4C611" w14:textId="77777777" w:rsidR="00AC6359" w:rsidRDefault="000E198B" w:rsidP="00970305">
      <w:pPr>
        <w:numPr>
          <w:ilvl w:val="2"/>
          <w:numId w:val="57"/>
        </w:numPr>
        <w:rPr>
          <w:b/>
          <w:bCs/>
        </w:rPr>
      </w:pPr>
      <w:r w:rsidRPr="000E198B">
        <w:rPr>
          <w:b/>
          <w:bCs/>
          <w:i/>
          <w:iCs/>
          <w:color w:val="00B050"/>
        </w:rPr>
        <w:t>Petra</w:t>
      </w:r>
      <w:r w:rsidRPr="000E198B">
        <w:rPr>
          <w:i/>
          <w:iCs/>
        </w:rPr>
        <w:t>:</w:t>
      </w:r>
      <w:r w:rsidRPr="000E198B">
        <w:t xml:space="preserve"> </w:t>
      </w:r>
      <w:r w:rsidR="00AC6359" w:rsidRPr="00AC6359">
        <w:t>a shopping mall that aspires to be a one-stop-shop for women's fashion</w:t>
      </w:r>
      <w:r w:rsidR="00AC6359">
        <w:t xml:space="preserve"> (and fails). </w:t>
      </w:r>
      <w:r w:rsidR="00AC6359" w:rsidRPr="00AC6359">
        <w:t xml:space="preserve">Tenant takes out a lease for a retail business. Business is not great for the mall, so they change the main atrium to a music store. The tenant then says this derogates from </w:t>
      </w:r>
      <w:r w:rsidR="00AC6359" w:rsidRPr="00AC6359">
        <w:lastRenderedPageBreak/>
        <w:t xml:space="preserve">the grant because they signed on to be in a mall with a bunch of clothing stores like theirs - this would be good for business, not a music store with a few stores around it - this would not have the same impact on business. </w:t>
      </w:r>
    </w:p>
    <w:p w14:paraId="395DC46B" w14:textId="37529A43" w:rsidR="00AC6359" w:rsidRPr="00AC6359" w:rsidRDefault="00AC6359" w:rsidP="00AC6359">
      <w:pPr>
        <w:ind w:left="2160"/>
        <w:rPr>
          <w:b/>
          <w:bCs/>
        </w:rPr>
      </w:pPr>
      <w:r w:rsidRPr="00AC6359">
        <w:rPr>
          <w:b/>
          <w:bCs/>
        </w:rPr>
        <w:t xml:space="preserve">Test: Have these changes made the premises materially unfit? </w:t>
      </w:r>
    </w:p>
    <w:p w14:paraId="6FD576BD" w14:textId="77777777" w:rsidR="00FD4DDA" w:rsidRDefault="00AC6359" w:rsidP="00970305">
      <w:pPr>
        <w:numPr>
          <w:ilvl w:val="3"/>
          <w:numId w:val="57"/>
        </w:numPr>
      </w:pPr>
      <w:r w:rsidRPr="00AC6359">
        <w:t xml:space="preserve">Court finds that there is an implied term in the contract that the landlord will not change the nature of the building so seriously as to undermine the purpose of the transaction - but failing to maintain the lower level of the mall as all women's clothing stores does not meet this standard. If the landlord turned it into something other than a shopping mall it would be different. </w:t>
      </w:r>
    </w:p>
    <w:p w14:paraId="791A945C" w14:textId="225D4965" w:rsidR="000E198B" w:rsidRPr="000E198B" w:rsidRDefault="000E198B" w:rsidP="00970305">
      <w:pPr>
        <w:numPr>
          <w:ilvl w:val="1"/>
          <w:numId w:val="57"/>
        </w:numPr>
      </w:pPr>
      <w:r w:rsidRPr="000E198B">
        <w:rPr>
          <w:b/>
          <w:bCs/>
          <w:i/>
          <w:iCs/>
          <w:color w:val="00B050"/>
        </w:rPr>
        <w:t>Clark</w:t>
      </w:r>
      <w:r w:rsidRPr="000E198B">
        <w:rPr>
          <w:color w:val="00B050"/>
        </w:rPr>
        <w:t xml:space="preserve">: </w:t>
      </w:r>
      <w:r w:rsidR="00FD4DDA" w:rsidRPr="00AC6359">
        <w:t>Leasing to a competitor is not</w:t>
      </w:r>
      <w:r w:rsidR="00FD4DDA">
        <w:t xml:space="preserve"> a</w:t>
      </w:r>
      <w:r w:rsidR="00FD4DDA" w:rsidRPr="00AC6359">
        <w:t xml:space="preserve"> </w:t>
      </w:r>
      <w:r w:rsidR="00FD4DDA" w:rsidRPr="00AC6359">
        <w:rPr>
          <w:i/>
          <w:iCs/>
        </w:rPr>
        <w:t>prima facie</w:t>
      </w:r>
      <w:r w:rsidR="00FD4DDA" w:rsidRPr="00AC6359">
        <w:t xml:space="preserve"> derogation from the grant. It may reduce your business, but unless there is a specific anti-competition term in the agreement it is not </w:t>
      </w:r>
      <w:r w:rsidR="00FD4DDA">
        <w:t xml:space="preserve">derogation from the grant. </w:t>
      </w:r>
    </w:p>
    <w:p w14:paraId="7EEE27AD" w14:textId="77777777" w:rsidR="00FD4DDA" w:rsidRDefault="00FD4DDA" w:rsidP="00970305">
      <w:pPr>
        <w:numPr>
          <w:ilvl w:val="1"/>
          <w:numId w:val="57"/>
        </w:numPr>
      </w:pPr>
      <w:r w:rsidRPr="00AC6359">
        <w:t xml:space="preserve">There are situations when both of these implied covenants could be breached. </w:t>
      </w:r>
    </w:p>
    <w:p w14:paraId="1175173B" w14:textId="4C89F6A7" w:rsidR="00FD4DDA" w:rsidRDefault="00FD4DDA" w:rsidP="00970305">
      <w:pPr>
        <w:numPr>
          <w:ilvl w:val="2"/>
          <w:numId w:val="57"/>
        </w:numPr>
      </w:pPr>
      <w:r w:rsidRPr="00AC6359">
        <w:t xml:space="preserve">Ex: renting out one space to a fashion store and the unit next to it to a toxic waste disposal company. Likely a breach of both covenants - quiet enjoyment is a more general covenant where as derogation is more specific to the facts. </w:t>
      </w:r>
    </w:p>
    <w:p w14:paraId="63C8342A" w14:textId="1F69C876" w:rsidR="001425AB" w:rsidRDefault="001425AB" w:rsidP="001425AB">
      <w:pPr>
        <w:pStyle w:val="Heading2"/>
      </w:pPr>
      <w:bookmarkStart w:id="138" w:name="_Toc101268096"/>
      <w:r>
        <w:t>Residential Tenancies</w:t>
      </w:r>
      <w:bookmarkEnd w:id="138"/>
      <w:r>
        <w:t xml:space="preserve"> </w:t>
      </w:r>
    </w:p>
    <w:p w14:paraId="383C0B2B" w14:textId="133BCADE" w:rsidR="001425AB" w:rsidRPr="00AC6359" w:rsidRDefault="001425AB" w:rsidP="00970305">
      <w:pPr>
        <w:pStyle w:val="ListParagraph"/>
        <w:numPr>
          <w:ilvl w:val="0"/>
          <w:numId w:val="57"/>
        </w:numPr>
      </w:pPr>
      <w:r>
        <w:t xml:space="preserve">Common law significantly modified by statute (RTA). </w:t>
      </w:r>
    </w:p>
    <w:p w14:paraId="0FBB1ABC" w14:textId="77777777" w:rsidR="000E198B" w:rsidRPr="000E198B" w:rsidRDefault="000E198B" w:rsidP="001425AB">
      <w:pPr>
        <w:pStyle w:val="Heading3"/>
      </w:pPr>
      <w:bookmarkStart w:id="139" w:name="_Toc101268097"/>
      <w:r w:rsidRPr="000E198B">
        <w:t>RESIDENTIAL TENANCIES ACT (RTA)</w:t>
      </w:r>
      <w:bookmarkEnd w:id="139"/>
    </w:p>
    <w:p w14:paraId="17FD4C9B" w14:textId="0A4772D3" w:rsidR="000E198B" w:rsidRPr="000E198B" w:rsidRDefault="000E198B" w:rsidP="00970305">
      <w:pPr>
        <w:pStyle w:val="ListParagraph"/>
        <w:numPr>
          <w:ilvl w:val="0"/>
          <w:numId w:val="57"/>
        </w:numPr>
      </w:pPr>
      <w:r w:rsidRPr="002C6FE4">
        <w:rPr>
          <w:b/>
          <w:bCs/>
          <w:color w:val="00B050"/>
        </w:rPr>
        <w:t>Purposes</w:t>
      </w:r>
      <w:r w:rsidRPr="002C6FE4">
        <w:rPr>
          <w:color w:val="00B050"/>
        </w:rPr>
        <w:t xml:space="preserve">: </w:t>
      </w:r>
      <w:r w:rsidRPr="000E198B">
        <w:t xml:space="preserve">rectify </w:t>
      </w:r>
      <w:r w:rsidRPr="00FD4DDA">
        <w:rPr>
          <w:b/>
          <w:bCs/>
        </w:rPr>
        <w:t>knowledge imbalance</w:t>
      </w:r>
      <w:r w:rsidRPr="000E198B">
        <w:t xml:space="preserve">, provide </w:t>
      </w:r>
      <w:r w:rsidRPr="00FD4DDA">
        <w:rPr>
          <w:b/>
          <w:bCs/>
        </w:rPr>
        <w:t>stability</w:t>
      </w:r>
      <w:r w:rsidRPr="000E198B">
        <w:t xml:space="preserve">, remedy imbalance of </w:t>
      </w:r>
      <w:r w:rsidRPr="00FD4DDA">
        <w:rPr>
          <w:b/>
          <w:bCs/>
        </w:rPr>
        <w:t>bargaining power</w:t>
      </w:r>
      <w:r w:rsidRPr="000E198B">
        <w:t xml:space="preserve">, </w:t>
      </w:r>
      <w:r w:rsidRPr="00FD4DDA">
        <w:rPr>
          <w:b/>
          <w:bCs/>
        </w:rPr>
        <w:t>protect</w:t>
      </w:r>
      <w:r w:rsidRPr="000E198B">
        <w:t xml:space="preserve"> individuals, recognize that rental is </w:t>
      </w:r>
      <w:r w:rsidRPr="00FD4DDA">
        <w:rPr>
          <w:b/>
          <w:bCs/>
        </w:rPr>
        <w:t>home</w:t>
      </w:r>
      <w:r w:rsidRPr="000E198B">
        <w:t xml:space="preserve"> for tenants but a mere investment for landlord (draws on </w:t>
      </w:r>
      <w:r w:rsidRPr="00FD4DDA">
        <w:rPr>
          <w:b/>
          <w:bCs/>
        </w:rPr>
        <w:t>personhood theory of property</w:t>
      </w:r>
      <w:r w:rsidRPr="000E198B">
        <w:t xml:space="preserve">→ i.e., there may be a special connection/relationship to property), recognize that a place to live is a </w:t>
      </w:r>
      <w:r w:rsidRPr="00FD4DDA">
        <w:rPr>
          <w:b/>
          <w:bCs/>
        </w:rPr>
        <w:t>basic need</w:t>
      </w:r>
      <w:r w:rsidRPr="000E198B">
        <w:t>.</w:t>
      </w:r>
    </w:p>
    <w:p w14:paraId="71F208C3" w14:textId="25DF8DC5" w:rsidR="000E198B" w:rsidRPr="002C6FE4" w:rsidRDefault="000E198B" w:rsidP="00970305">
      <w:pPr>
        <w:pStyle w:val="ListParagraph"/>
        <w:numPr>
          <w:ilvl w:val="0"/>
          <w:numId w:val="57"/>
        </w:numPr>
        <w:rPr>
          <w:b/>
          <w:bCs/>
        </w:rPr>
      </w:pPr>
      <w:r w:rsidRPr="002C6FE4">
        <w:rPr>
          <w:b/>
          <w:bCs/>
          <w:color w:val="FF0000"/>
        </w:rPr>
        <w:t>Downsides of RTA:</w:t>
      </w:r>
      <w:r w:rsidRPr="002C6FE4">
        <w:rPr>
          <w:color w:val="FF0000"/>
        </w:rPr>
        <w:t xml:space="preserve"> </w:t>
      </w:r>
      <w:r w:rsidRPr="000E198B">
        <w:t xml:space="preserve">has onerous terms that may </w:t>
      </w:r>
      <w:r w:rsidRPr="00FD4DDA">
        <w:rPr>
          <w:b/>
          <w:bCs/>
        </w:rPr>
        <w:t>limit the alienability</w:t>
      </w:r>
      <w:r w:rsidRPr="000E198B">
        <w:t xml:space="preserve"> of property, </w:t>
      </w:r>
      <w:r w:rsidRPr="00FD4DDA">
        <w:rPr>
          <w:b/>
          <w:bCs/>
        </w:rPr>
        <w:t>pass price</w:t>
      </w:r>
      <w:r w:rsidRPr="000E198B">
        <w:t xml:space="preserve"> of added expenses from landlords to tenants, &amp; landlords may be </w:t>
      </w:r>
      <w:r w:rsidRPr="00FD4DDA">
        <w:rPr>
          <w:b/>
          <w:bCs/>
        </w:rPr>
        <w:t>less willing to create and update</w:t>
      </w:r>
      <w:r w:rsidRPr="000E198B">
        <w:t xml:space="preserve"> rentals.</w:t>
      </w:r>
    </w:p>
    <w:tbl>
      <w:tblPr>
        <w:tblW w:w="0" w:type="auto"/>
        <w:tblCellMar>
          <w:top w:w="15" w:type="dxa"/>
          <w:left w:w="15" w:type="dxa"/>
          <w:bottom w:w="15" w:type="dxa"/>
          <w:right w:w="15" w:type="dxa"/>
        </w:tblCellMar>
        <w:tblLook w:val="04A0" w:firstRow="1" w:lastRow="0" w:firstColumn="1" w:lastColumn="0" w:noHBand="0" w:noVBand="1"/>
      </w:tblPr>
      <w:tblGrid>
        <w:gridCol w:w="3183"/>
        <w:gridCol w:w="1100"/>
        <w:gridCol w:w="6497"/>
      </w:tblGrid>
      <w:tr w:rsidR="000E198B" w:rsidRPr="000E198B" w14:paraId="05A6E8A1" w14:textId="77777777" w:rsidTr="000E198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7256B" w14:textId="77777777" w:rsidR="000E198B" w:rsidRPr="000E198B" w:rsidRDefault="000E198B" w:rsidP="000E198B">
            <w:r w:rsidRPr="000E198B">
              <w:rPr>
                <w:b/>
                <w:bCs/>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36F22" w14:textId="6E053C07" w:rsidR="000E198B" w:rsidRPr="000E198B" w:rsidRDefault="000E198B" w:rsidP="000E198B">
            <w:pPr>
              <w:rPr>
                <w:b/>
                <w:bCs/>
              </w:rPr>
            </w:pPr>
            <w:r w:rsidRPr="000E198B">
              <w:rPr>
                <w:b/>
                <w:bCs/>
              </w:rPr>
              <w:t>S</w:t>
            </w:r>
            <w:r w:rsidR="00FD4DDA" w:rsidRPr="002C6FE4">
              <w:rPr>
                <w:b/>
                <w:bCs/>
              </w:rPr>
              <w:t>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B4F88" w14:textId="77777777" w:rsidR="000E198B" w:rsidRPr="000E198B" w:rsidRDefault="000E198B" w:rsidP="000E198B">
            <w:r w:rsidRPr="000E198B">
              <w:rPr>
                <w:b/>
                <w:bCs/>
              </w:rPr>
              <w:t>Provision Details</w:t>
            </w:r>
          </w:p>
        </w:tc>
      </w:tr>
      <w:tr w:rsidR="000E198B" w:rsidRPr="000E198B" w14:paraId="45BED033" w14:textId="77777777" w:rsidTr="000E198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72241" w14:textId="77777777" w:rsidR="000E198B" w:rsidRPr="000E198B" w:rsidRDefault="000E198B" w:rsidP="000E198B">
            <w:r w:rsidRPr="000E198B">
              <w:t xml:space="preserve">Greater </w:t>
            </w:r>
            <w:r w:rsidRPr="000E198B">
              <w:rPr>
                <w:b/>
                <w:bCs/>
              </w:rPr>
              <w:t>security</w:t>
            </w:r>
            <w:r w:rsidRPr="000E198B">
              <w:t xml:space="preserve"> of tenure for residential tenants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A198A" w14:textId="77777777" w:rsidR="000E198B" w:rsidRPr="000E198B" w:rsidRDefault="000E198B" w:rsidP="000E198B">
            <w:pPr>
              <w:rPr>
                <w:b/>
                <w:bCs/>
                <w:i/>
                <w:iCs/>
              </w:rPr>
            </w:pPr>
            <w:r w:rsidRPr="000E198B">
              <w:rPr>
                <w:b/>
                <w:bCs/>
                <w:i/>
                <w:iCs/>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29BC6" w14:textId="77777777" w:rsidR="000E198B" w:rsidRPr="000E198B" w:rsidRDefault="000E198B" w:rsidP="000E198B">
            <w:r w:rsidRPr="000E198B">
              <w:t xml:space="preserve">Limits the </w:t>
            </w:r>
            <w:r w:rsidRPr="000E198B">
              <w:rPr>
                <w:u w:val="single"/>
              </w:rPr>
              <w:t>purposes</w:t>
            </w:r>
            <w:r w:rsidRPr="000E198B">
              <w:t xml:space="preserve"> for which a landlord can terminate a periodic tenancy.</w:t>
            </w:r>
          </w:p>
        </w:tc>
      </w:tr>
      <w:tr w:rsidR="000E198B" w:rsidRPr="000E198B" w14:paraId="3787F506"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460321"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2D138" w14:textId="77777777" w:rsidR="000E198B" w:rsidRPr="000E198B" w:rsidRDefault="000E198B" w:rsidP="000E198B">
            <w:pPr>
              <w:rPr>
                <w:b/>
                <w:bCs/>
                <w:i/>
                <w:iCs/>
              </w:rPr>
            </w:pPr>
            <w:r w:rsidRPr="000E198B">
              <w:rPr>
                <w:b/>
                <w:bCs/>
                <w:i/>
                <w:iCs/>
              </w:rPr>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12F15" w14:textId="77777777" w:rsidR="000E198B" w:rsidRPr="000E198B" w:rsidRDefault="000E198B" w:rsidP="000E198B">
            <w:r w:rsidRPr="000E198B">
              <w:t>Notice of termination not effective unless it falls within a prescribed reason (i.e., tenancy of employees or condominium)</w:t>
            </w:r>
          </w:p>
        </w:tc>
      </w:tr>
      <w:tr w:rsidR="000E198B" w:rsidRPr="000E198B" w14:paraId="53EF0AA6"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CFAA16"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D1610" w14:textId="48F10019" w:rsidR="000E198B" w:rsidRPr="000E198B" w:rsidRDefault="000E198B" w:rsidP="000E198B">
            <w:pPr>
              <w:rPr>
                <w:b/>
                <w:bCs/>
                <w:i/>
                <w:iCs/>
              </w:rPr>
            </w:pPr>
            <w:r w:rsidRPr="000E198B">
              <w:rPr>
                <w:b/>
                <w:bCs/>
                <w:i/>
                <w:iCs/>
              </w:rPr>
              <w:t>2</w:t>
            </w:r>
            <w:r w:rsidR="003B2790">
              <w:rPr>
                <w:b/>
                <w:bCs/>
                <w:i/>
                <w:iCs/>
              </w:rPr>
              <w:t xml:space="preserve"> (regs)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43843" w14:textId="77777777" w:rsidR="000E198B" w:rsidRPr="000E198B" w:rsidRDefault="000E198B" w:rsidP="000E198B">
            <w:r w:rsidRPr="000E198B">
              <w:t>Reasons a landlord can terminate a periodic tenancy: Landlord or relative of landlord wants to move in; Landlord sells property; Landlord to demolish property or do significant repairs; or, Landlord wants to use property for non-residential reasons.</w:t>
            </w:r>
          </w:p>
        </w:tc>
      </w:tr>
      <w:tr w:rsidR="000E198B" w:rsidRPr="000E198B" w14:paraId="75BFD7ED"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877DF"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B7043" w14:textId="77777777" w:rsidR="000E198B" w:rsidRPr="000E198B" w:rsidRDefault="000E198B" w:rsidP="000E198B">
            <w:pPr>
              <w:rPr>
                <w:b/>
                <w:bCs/>
                <w:i/>
                <w:iCs/>
              </w:rPr>
            </w:pPr>
            <w:r w:rsidRPr="000E198B">
              <w:rPr>
                <w:b/>
                <w:bCs/>
                <w:i/>
                <w:iCs/>
              </w:rPr>
              <w:t>29  (4)(a)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EBAC5" w14:textId="37CD22B6" w:rsidR="000E198B" w:rsidRPr="000E198B" w:rsidRDefault="000E198B" w:rsidP="000E198B">
            <w:r w:rsidRPr="000E198B">
              <w:t xml:space="preserve">breach of rent requires notice of termination with a date no less than 14 days, and if tenant comes up with money in the </w:t>
            </w:r>
            <w:r w:rsidR="003B2790" w:rsidRPr="000E198B">
              <w:t>14-day</w:t>
            </w:r>
            <w:r w:rsidRPr="000E198B">
              <w:t xml:space="preserve"> period then tenant can stay.</w:t>
            </w:r>
          </w:p>
        </w:tc>
      </w:tr>
      <w:tr w:rsidR="000E198B" w:rsidRPr="000E198B" w14:paraId="2C1806EE" w14:textId="77777777" w:rsidTr="000E198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BA06C" w14:textId="77777777" w:rsidR="000E198B" w:rsidRPr="000E198B" w:rsidRDefault="000E198B" w:rsidP="000E198B">
            <w:r w:rsidRPr="000E198B">
              <w:rPr>
                <w:b/>
                <w:bCs/>
              </w:rPr>
              <w:t xml:space="preserve">Notice </w:t>
            </w:r>
            <w:r w:rsidRPr="000E198B">
              <w:t>of termination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63CDB" w14:textId="77777777" w:rsidR="000E198B" w:rsidRPr="000E198B" w:rsidRDefault="000E198B" w:rsidP="000E198B">
            <w:pPr>
              <w:rPr>
                <w:b/>
                <w:bCs/>
                <w:i/>
                <w:iCs/>
              </w:rPr>
            </w:pPr>
            <w:r w:rsidRPr="000E198B">
              <w:rPr>
                <w:b/>
                <w:bCs/>
                <w:i/>
                <w:iC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96D6F" w14:textId="2AAB7EEE" w:rsidR="000E198B" w:rsidRPr="000E198B" w:rsidRDefault="000E198B" w:rsidP="000E198B">
            <w:r w:rsidRPr="000E198B">
              <w:t xml:space="preserve">landlord must give </w:t>
            </w:r>
            <w:r w:rsidRPr="000E198B">
              <w:rPr>
                <w:b/>
                <w:bCs/>
              </w:rPr>
              <w:t xml:space="preserve">3 </w:t>
            </w:r>
            <w:r w:rsidR="003B2790" w:rsidRPr="000E198B">
              <w:rPr>
                <w:b/>
                <w:bCs/>
              </w:rPr>
              <w:t>months’ notice</w:t>
            </w:r>
            <w:r w:rsidRPr="000E198B">
              <w:t xml:space="preserve"> for termination</w:t>
            </w:r>
            <w:r w:rsidR="003B2790">
              <w:t xml:space="preserve"> of a monthly tenancy.</w:t>
            </w:r>
          </w:p>
        </w:tc>
      </w:tr>
      <w:tr w:rsidR="000E198B" w:rsidRPr="000E198B" w14:paraId="0F61A3E2" w14:textId="77777777" w:rsidTr="000E198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E9681" w14:textId="1ACBC97C" w:rsidR="000E198B" w:rsidRPr="000E198B" w:rsidRDefault="000E198B" w:rsidP="000E198B">
            <w:r w:rsidRPr="000E198B">
              <w:t xml:space="preserve">Fixing of </w:t>
            </w:r>
            <w:r w:rsidRPr="000E198B">
              <w:rPr>
                <w:b/>
                <w:bCs/>
              </w:rPr>
              <w:t>standard obligations</w:t>
            </w:r>
            <w:r w:rsidRPr="000E198B">
              <w:t xml:space="preserve"> </w:t>
            </w:r>
            <w:r w:rsidR="003B2790">
              <w:t>between</w:t>
            </w:r>
            <w:r w:rsidRPr="000E198B">
              <w:t xml:space="preserve"> landlords and tenants in a rational and fair manner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095A1" w14:textId="77777777" w:rsidR="000E198B" w:rsidRPr="000E198B" w:rsidRDefault="000E198B" w:rsidP="000E198B">
            <w:pPr>
              <w:rPr>
                <w:b/>
                <w:bCs/>
                <w:i/>
                <w:iCs/>
              </w:rPr>
            </w:pPr>
            <w:r w:rsidRPr="000E198B">
              <w:rPr>
                <w:b/>
                <w:bCs/>
                <w:i/>
                <w:iCs/>
              </w:rPr>
              <w:t>16(c)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8EEE4" w14:textId="77777777" w:rsidR="000E198B" w:rsidRPr="000E198B" w:rsidRDefault="000E198B" w:rsidP="000E198B">
            <w:r w:rsidRPr="000E198B">
              <w:t>Landlord (LL) obligation: warranty of habitability (premises must meet a limited standard as prescribed by health housing standards)</w:t>
            </w:r>
          </w:p>
        </w:tc>
      </w:tr>
      <w:tr w:rsidR="000E198B" w:rsidRPr="000E198B" w14:paraId="56E785AE"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D8C847"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827F5" w14:textId="77777777" w:rsidR="000E198B" w:rsidRPr="000E198B" w:rsidRDefault="000E198B" w:rsidP="000E198B">
            <w:pPr>
              <w:rPr>
                <w:b/>
                <w:bCs/>
                <w:i/>
                <w:iCs/>
              </w:rPr>
            </w:pPr>
            <w:r w:rsidRPr="000E198B">
              <w:rPr>
                <w:b/>
                <w:bCs/>
                <w:i/>
                <w:iCs/>
              </w:rPr>
              <w:t>16(b)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1A584" w14:textId="77777777" w:rsidR="000E198B" w:rsidRPr="000E198B" w:rsidRDefault="000E198B" w:rsidP="000E198B">
            <w:r w:rsidRPr="000E198B">
              <w:t>LL obligation: covenant of quiet enjoyment</w:t>
            </w:r>
          </w:p>
        </w:tc>
      </w:tr>
      <w:tr w:rsidR="000E198B" w:rsidRPr="000E198B" w14:paraId="7E5F99DA"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003E0E"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94A66" w14:textId="77777777" w:rsidR="000E198B" w:rsidRPr="000E198B" w:rsidRDefault="000E198B" w:rsidP="000E198B">
            <w:pPr>
              <w:rPr>
                <w:b/>
                <w:bCs/>
                <w:i/>
                <w:iCs/>
              </w:rPr>
            </w:pPr>
            <w:r w:rsidRPr="000E198B">
              <w:rPr>
                <w:b/>
                <w:bCs/>
                <w:i/>
                <w:iCs/>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7DE15" w14:textId="77777777" w:rsidR="000E198B" w:rsidRPr="000E198B" w:rsidRDefault="000E198B" w:rsidP="000E198B">
            <w:r w:rsidRPr="000E198B">
              <w:t>LL obligation: provide a service of agreement (i.e., copy of tenancy agreement)</w:t>
            </w:r>
          </w:p>
        </w:tc>
      </w:tr>
      <w:tr w:rsidR="000E198B" w:rsidRPr="000E198B" w14:paraId="5DE1B15D"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9E3250"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CF31E" w14:textId="77777777" w:rsidR="000E198B" w:rsidRPr="000E198B" w:rsidRDefault="000E198B" w:rsidP="000E198B">
            <w:pPr>
              <w:rPr>
                <w:b/>
                <w:bCs/>
                <w:i/>
                <w:iCs/>
              </w:rPr>
            </w:pPr>
            <w:r w:rsidRPr="000E198B">
              <w:rPr>
                <w:b/>
                <w:bCs/>
                <w:i/>
                <w:iCs/>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78764" w14:textId="77777777" w:rsidR="000E198B" w:rsidRPr="000E198B" w:rsidRDefault="000E198B" w:rsidP="000E198B">
            <w:r w:rsidRPr="000E198B">
              <w:t>LL obligation: provide tenant w certain info (who your landlord is and how to contact them)</w:t>
            </w:r>
          </w:p>
        </w:tc>
      </w:tr>
      <w:tr w:rsidR="000E198B" w:rsidRPr="000E198B" w14:paraId="655CB262"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5E12CE"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43064" w14:textId="77777777" w:rsidR="000E198B" w:rsidRPr="000E198B" w:rsidRDefault="000E198B" w:rsidP="000E198B">
            <w:pPr>
              <w:rPr>
                <w:b/>
                <w:bCs/>
                <w:i/>
                <w:iCs/>
              </w:rPr>
            </w:pPr>
            <w:r w:rsidRPr="000E198B">
              <w:rPr>
                <w:b/>
                <w:bCs/>
                <w:i/>
                <w:iCs/>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15814" w14:textId="77777777" w:rsidR="000E198B" w:rsidRPr="000E198B" w:rsidRDefault="000E198B" w:rsidP="000E198B">
            <w:r w:rsidRPr="000E198B">
              <w:t>LL obligation: inspect premises &amp; provide inspection report </w:t>
            </w:r>
          </w:p>
        </w:tc>
      </w:tr>
      <w:tr w:rsidR="000E198B" w:rsidRPr="000E198B" w14:paraId="5483F574"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343F81"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512E6" w14:textId="77777777" w:rsidR="000E198B" w:rsidRPr="000E198B" w:rsidRDefault="000E198B" w:rsidP="000E198B">
            <w:pPr>
              <w:rPr>
                <w:b/>
                <w:bCs/>
                <w:i/>
                <w:iCs/>
              </w:rPr>
            </w:pPr>
            <w:r w:rsidRPr="000E198B">
              <w:rPr>
                <w:b/>
                <w:bCs/>
                <w:i/>
                <w:iCs/>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2F5FF" w14:textId="77777777" w:rsidR="000E198B" w:rsidRPr="000E198B" w:rsidRDefault="000E198B" w:rsidP="000E198B">
            <w:r w:rsidRPr="000E198B">
              <w:t>LL obligation: regulates when LL can enter premises (emergency, abandonment)</w:t>
            </w:r>
          </w:p>
        </w:tc>
      </w:tr>
      <w:tr w:rsidR="000E198B" w:rsidRPr="000E198B" w14:paraId="7074054B"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6C375C"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4A48F" w14:textId="77777777" w:rsidR="000E198B" w:rsidRPr="000E198B" w:rsidRDefault="000E198B" w:rsidP="000E198B">
            <w:pPr>
              <w:rPr>
                <w:b/>
                <w:bCs/>
                <w:i/>
                <w:iCs/>
              </w:rPr>
            </w:pPr>
            <w:r w:rsidRPr="000E198B">
              <w:rPr>
                <w:b/>
                <w:bCs/>
                <w:i/>
                <w:iCs/>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9B725" w14:textId="77777777" w:rsidR="000E198B" w:rsidRPr="000E198B" w:rsidRDefault="000E198B" w:rsidP="000E198B">
            <w:r w:rsidRPr="000E198B">
              <w:t>Tenant (T) obligation: pay rent and not interfere with rights of landlord &amp; other tenants; no damaging; vacating at end of tenancy</w:t>
            </w:r>
          </w:p>
        </w:tc>
      </w:tr>
      <w:tr w:rsidR="000E198B" w:rsidRPr="000E198B" w14:paraId="371DB3DB"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FBFC04"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00357" w14:textId="77777777" w:rsidR="000E198B" w:rsidRPr="000E198B" w:rsidRDefault="000E198B" w:rsidP="000E198B">
            <w:pPr>
              <w:rPr>
                <w:b/>
                <w:bCs/>
                <w:i/>
                <w:iCs/>
              </w:rPr>
            </w:pPr>
            <w:r w:rsidRPr="000E198B">
              <w:rPr>
                <w:b/>
                <w:bCs/>
                <w:i/>
                <w:iCs/>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CEAF0" w14:textId="6D8CD341" w:rsidR="000E198B" w:rsidRPr="000E198B" w:rsidRDefault="000E198B" w:rsidP="000E198B">
            <w:r w:rsidRPr="000E198B">
              <w:t xml:space="preserve">T obligation: sublease must be with consent of LL (but LL can’t unreasonably </w:t>
            </w:r>
            <w:r w:rsidR="003B2790" w:rsidRPr="000E198B">
              <w:t>withhold</w:t>
            </w:r>
            <w:r w:rsidRPr="000E198B">
              <w:t>)</w:t>
            </w:r>
          </w:p>
        </w:tc>
      </w:tr>
      <w:tr w:rsidR="000E198B" w:rsidRPr="000E198B" w14:paraId="66976EE9" w14:textId="77777777" w:rsidTr="000E198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9BB05" w14:textId="77777777" w:rsidR="000E198B" w:rsidRPr="000E198B" w:rsidRDefault="000E198B" w:rsidP="000E198B">
            <w:r w:rsidRPr="000E198B">
              <w:t>Increase in</w:t>
            </w:r>
            <w:r w:rsidRPr="000E198B">
              <w:rPr>
                <w:b/>
                <w:bCs/>
              </w:rPr>
              <w:t xml:space="preserve"> tenant’s remedies</w:t>
            </w:r>
            <w:r w:rsidRPr="000E198B">
              <w:t xml:space="preserve"> (from CL)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855DC" w14:textId="77777777" w:rsidR="000E198B" w:rsidRPr="000E198B" w:rsidRDefault="000E198B" w:rsidP="000E198B">
            <w:pPr>
              <w:rPr>
                <w:b/>
                <w:bCs/>
                <w:i/>
                <w:iCs/>
              </w:rPr>
            </w:pPr>
            <w:r w:rsidRPr="000E198B">
              <w:rPr>
                <w:b/>
                <w:bCs/>
                <w:i/>
                <w:iCs/>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27E63" w14:textId="77777777" w:rsidR="000E198B" w:rsidRPr="000E198B" w:rsidRDefault="000E198B" w:rsidP="000E198B">
            <w:r w:rsidRPr="000E198B">
              <w:t>Tenant can terminate with notice of 14 days where breach of warranty of habitability</w:t>
            </w:r>
          </w:p>
        </w:tc>
      </w:tr>
      <w:tr w:rsidR="000E198B" w:rsidRPr="000E198B" w14:paraId="6153F7EE"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86BD68"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D13AC" w14:textId="77777777" w:rsidR="000E198B" w:rsidRPr="000E198B" w:rsidRDefault="000E198B" w:rsidP="000E198B">
            <w:pPr>
              <w:rPr>
                <w:b/>
                <w:bCs/>
                <w:i/>
                <w:iCs/>
              </w:rPr>
            </w:pPr>
            <w:r w:rsidRPr="000E198B">
              <w:rPr>
                <w:b/>
                <w:bCs/>
                <w:i/>
                <w:iCs/>
              </w:rPr>
              <w:t>37(1)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8A5F8" w14:textId="77777777" w:rsidR="000E198B" w:rsidRPr="000E198B" w:rsidRDefault="000E198B" w:rsidP="000E198B">
            <w:r w:rsidRPr="000E198B">
              <w:t>tenant remedies when landlord breaches (e.g., compensation, damages, etc.)</w:t>
            </w:r>
          </w:p>
        </w:tc>
      </w:tr>
      <w:tr w:rsidR="000E198B" w:rsidRPr="000E198B" w14:paraId="63EFF573" w14:textId="77777777" w:rsidTr="000E198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B4152" w14:textId="77777777" w:rsidR="000E198B" w:rsidRPr="000E198B" w:rsidRDefault="000E198B" w:rsidP="000E198B">
            <w:r w:rsidRPr="000E198B">
              <w:rPr>
                <w:b/>
                <w:bCs/>
              </w:rPr>
              <w:t>Curtailment</w:t>
            </w:r>
            <w:r w:rsidRPr="000E198B">
              <w:t xml:space="preserve"> of landlords’ </w:t>
            </w:r>
            <w:r w:rsidRPr="000E198B">
              <w:rPr>
                <w:b/>
                <w:bCs/>
              </w:rPr>
              <w:t>self-help remedies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5DB27" w14:textId="77777777" w:rsidR="000E198B" w:rsidRPr="000E198B" w:rsidRDefault="000E198B" w:rsidP="000E198B">
            <w:pPr>
              <w:rPr>
                <w:b/>
                <w:bCs/>
                <w:i/>
                <w:iCs/>
              </w:rPr>
            </w:pPr>
            <w:r w:rsidRPr="000E198B">
              <w:rPr>
                <w:b/>
                <w:bCs/>
                <w:i/>
                <w:iCs/>
              </w:rPr>
              <w:t>23/24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54474" w14:textId="56280ED6" w:rsidR="000E198B" w:rsidRPr="000E198B" w:rsidRDefault="000E198B" w:rsidP="000E198B">
            <w:r w:rsidRPr="000E198B">
              <w:t>LL has no right to take possession of land once lease expires. </w:t>
            </w:r>
            <w:r w:rsidR="001425AB">
              <w:t>(they would under common law)</w:t>
            </w:r>
          </w:p>
        </w:tc>
      </w:tr>
      <w:tr w:rsidR="000E198B" w:rsidRPr="000E198B" w14:paraId="2982A18E"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A8186B"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D79F7" w14:textId="77777777" w:rsidR="000E198B" w:rsidRPr="000E198B" w:rsidRDefault="000E198B" w:rsidP="000E198B">
            <w:pPr>
              <w:rPr>
                <w:b/>
                <w:bCs/>
                <w:i/>
                <w:iCs/>
              </w:rPr>
            </w:pPr>
            <w:r w:rsidRPr="000E198B">
              <w:rPr>
                <w:b/>
                <w:bCs/>
                <w:i/>
                <w:iCs/>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CE24E" w14:textId="77777777" w:rsidR="000E198B" w:rsidRPr="000E198B" w:rsidRDefault="000E198B" w:rsidP="000E198B">
            <w:r w:rsidRPr="000E198B">
              <w:t>LL needs an order for recovery of possession once lease expires.</w:t>
            </w:r>
          </w:p>
        </w:tc>
      </w:tr>
      <w:tr w:rsidR="000E198B" w:rsidRPr="000E198B" w14:paraId="002D0087" w14:textId="77777777" w:rsidTr="000E198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7C888D" w14:textId="77777777" w:rsidR="000E198B" w:rsidRPr="000E198B" w:rsidRDefault="000E198B" w:rsidP="000E198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F3309" w14:textId="77777777" w:rsidR="000E198B" w:rsidRPr="000E198B" w:rsidRDefault="000E198B" w:rsidP="000E198B">
            <w:pPr>
              <w:rPr>
                <w:b/>
                <w:bCs/>
                <w:i/>
                <w:iCs/>
              </w:rPr>
            </w:pPr>
            <w:r w:rsidRPr="000E198B">
              <w:rPr>
                <w:b/>
                <w:bCs/>
                <w:i/>
                <w:iCs/>
              </w:rPr>
              <w:t>34.1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5A162" w14:textId="77777777" w:rsidR="000E198B" w:rsidRPr="000E198B" w:rsidRDefault="000E198B" w:rsidP="000E198B">
            <w:r w:rsidRPr="000E198B">
              <w:t>Civil enforcement agency can evict at end of lease (not LL) with 14 days notice. </w:t>
            </w:r>
          </w:p>
        </w:tc>
      </w:tr>
      <w:tr w:rsidR="000E198B" w:rsidRPr="000E198B" w14:paraId="77D378F8" w14:textId="77777777" w:rsidTr="000E198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9D8F0" w14:textId="77777777" w:rsidR="000E198B" w:rsidRPr="000E198B" w:rsidRDefault="000E198B" w:rsidP="000E198B">
            <w:r w:rsidRPr="000E198B">
              <w:t xml:space="preserve">Protection of </w:t>
            </w:r>
            <w:r w:rsidRPr="000E198B">
              <w:rPr>
                <w:b/>
                <w:bCs/>
              </w:rPr>
              <w:t>statutory rights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45B3D" w14:textId="77777777" w:rsidR="000E198B" w:rsidRPr="000E198B" w:rsidRDefault="000E198B" w:rsidP="000E198B">
            <w:pPr>
              <w:rPr>
                <w:b/>
                <w:bCs/>
                <w:i/>
                <w:iCs/>
              </w:rPr>
            </w:pPr>
            <w:r w:rsidRPr="000E198B">
              <w:rPr>
                <w:b/>
                <w:bCs/>
                <w:i/>
                <w:iCs/>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CF22D" w14:textId="6E52488D" w:rsidR="000E198B" w:rsidRPr="000E198B" w:rsidRDefault="000E198B" w:rsidP="000E198B">
            <w:r w:rsidRPr="000E198B">
              <w:t>Tenancy agreement cannot violate statutory rights. RTA prevails if lease agreement is in conflict.</w:t>
            </w:r>
            <w:r w:rsidR="001425AB">
              <w:t xml:space="preserve"> Cannot waive statutory rights.</w:t>
            </w:r>
          </w:p>
        </w:tc>
      </w:tr>
      <w:tr w:rsidR="000E198B" w:rsidRPr="000E198B" w14:paraId="2A61D764" w14:textId="77777777" w:rsidTr="000E198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4AD05" w14:textId="77777777" w:rsidR="000E198B" w:rsidRPr="000E198B" w:rsidRDefault="000E198B" w:rsidP="000E198B">
            <w:r w:rsidRPr="000E198B">
              <w:t xml:space="preserve">Elimination of </w:t>
            </w:r>
            <w:r w:rsidRPr="000E198B">
              <w:rPr>
                <w:b/>
                <w:bCs/>
              </w:rPr>
              <w:t>anachronisms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E5416" w14:textId="77777777" w:rsidR="000E198B" w:rsidRPr="000E198B" w:rsidRDefault="000E198B" w:rsidP="000E198B">
            <w:pPr>
              <w:rPr>
                <w:b/>
                <w:bCs/>
                <w:i/>
                <w:iCs/>
              </w:rPr>
            </w:pPr>
            <w:r w:rsidRPr="000E198B">
              <w:rPr>
                <w:b/>
                <w:bCs/>
                <w:i/>
                <w:iCs/>
              </w:rPr>
              <w:t>27(5/6)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C9D77" w14:textId="77777777" w:rsidR="000E198B" w:rsidRPr="000E198B" w:rsidRDefault="000E198B" w:rsidP="000E198B">
            <w:r w:rsidRPr="000E198B">
              <w:t>LL obliged to mitigate T’s damages/limit T’s liability when T repudiates agreement even when LL doesn’t accept the repudiation.</w:t>
            </w:r>
          </w:p>
        </w:tc>
      </w:tr>
      <w:tr w:rsidR="000E198B" w:rsidRPr="000E198B" w14:paraId="190A7BC9" w14:textId="77777777" w:rsidTr="000E198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0E628" w14:textId="77777777" w:rsidR="000E198B" w:rsidRPr="000E198B" w:rsidRDefault="000E198B" w:rsidP="000E198B">
            <w:r w:rsidRPr="000E198B">
              <w:rPr>
                <w:b/>
                <w:bCs/>
              </w:rPr>
              <w:t>Dispute resolution</w:t>
            </w:r>
            <w:r w:rsidRPr="000E198B">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A434D" w14:textId="77777777" w:rsidR="000E198B" w:rsidRPr="000E198B" w:rsidRDefault="000E198B" w:rsidP="000E198B">
            <w:pPr>
              <w:rPr>
                <w:b/>
                <w:bCs/>
                <w:i/>
                <w:iCs/>
              </w:rPr>
            </w:pPr>
            <w:r w:rsidRPr="000E198B">
              <w:rPr>
                <w:b/>
                <w:bCs/>
                <w:i/>
                <w:iCs/>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4D8B5" w14:textId="77777777" w:rsidR="000E198B" w:rsidRPr="000E198B" w:rsidRDefault="000E198B" w:rsidP="000E198B">
            <w:r w:rsidRPr="000E198B">
              <w:t>Provisions for the dispute resolution process instead of requiring court litigation</w:t>
            </w:r>
          </w:p>
        </w:tc>
      </w:tr>
      <w:tr w:rsidR="000E198B" w:rsidRPr="000E198B" w14:paraId="0D4DEE2F" w14:textId="77777777" w:rsidTr="000E198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B9461" w14:textId="77777777" w:rsidR="000E198B" w:rsidRPr="000E198B" w:rsidRDefault="000E198B" w:rsidP="000E198B">
            <w:r w:rsidRPr="000E198B">
              <w:lastRenderedPageBreak/>
              <w:t xml:space="preserve">Advisory </w:t>
            </w:r>
            <w:r w:rsidRPr="000E198B">
              <w:rPr>
                <w:b/>
                <w:bCs/>
              </w:rPr>
              <w:t>board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81639" w14:textId="77777777" w:rsidR="000E198B" w:rsidRPr="000E198B" w:rsidRDefault="000E198B" w:rsidP="000E198B">
            <w:pPr>
              <w:rPr>
                <w:b/>
                <w:bCs/>
                <w:i/>
                <w:iCs/>
              </w:rPr>
            </w:pPr>
            <w:r w:rsidRPr="000E198B">
              <w:rPr>
                <w:b/>
                <w:bCs/>
                <w:i/>
                <w:iCs/>
              </w:rPr>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93909" w14:textId="77777777" w:rsidR="000E198B" w:rsidRPr="000E198B" w:rsidRDefault="000E198B" w:rsidP="000E198B">
            <w:r w:rsidRPr="000E198B">
              <w:t>Establishment of landlord and tenant advisory board</w:t>
            </w:r>
          </w:p>
        </w:tc>
      </w:tr>
      <w:tr w:rsidR="000E198B" w:rsidRPr="000E198B" w14:paraId="1786CBE7" w14:textId="77777777" w:rsidTr="000E198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73873" w14:textId="53347DF3" w:rsidR="000E198B" w:rsidRPr="000E198B" w:rsidRDefault="003B2790" w:rsidP="000E198B">
            <w:r>
              <w:t>Rent increase limit (frequency)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D502B" w14:textId="77777777" w:rsidR="000E198B" w:rsidRPr="000E198B" w:rsidRDefault="000E198B" w:rsidP="000E198B">
            <w:pPr>
              <w:rPr>
                <w:b/>
                <w:bCs/>
                <w:i/>
                <w:iCs/>
              </w:rPr>
            </w:pPr>
            <w:r w:rsidRPr="000E198B">
              <w:rPr>
                <w:b/>
                <w:bCs/>
                <w:i/>
                <w:iCs/>
              </w:rPr>
              <w:t>14(4)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96AE6" w14:textId="77777777" w:rsidR="000E198B" w:rsidRPr="000E198B" w:rsidRDefault="000E198B" w:rsidP="000E198B">
            <w:r w:rsidRPr="000E198B">
              <w:t>Can’t increase rent more than once in given year</w:t>
            </w:r>
          </w:p>
        </w:tc>
      </w:tr>
    </w:tbl>
    <w:p w14:paraId="185830B8" w14:textId="2241E48F" w:rsidR="00F33502" w:rsidRDefault="00F33502" w:rsidP="00FE4C64"/>
    <w:p w14:paraId="5B491A9E" w14:textId="1707F261" w:rsidR="0008360D" w:rsidRDefault="00F33502" w:rsidP="0008360D">
      <w:pPr>
        <w:pStyle w:val="Heading2"/>
      </w:pPr>
      <w:bookmarkStart w:id="140" w:name="_Toc101268098"/>
      <w:r>
        <w:t>Bailment</w:t>
      </w:r>
      <w:bookmarkEnd w:id="140"/>
    </w:p>
    <w:p w14:paraId="28472716" w14:textId="4320260B" w:rsidR="0008360D" w:rsidRDefault="0008360D" w:rsidP="00970305">
      <w:pPr>
        <w:pStyle w:val="ListParagraph"/>
        <w:numPr>
          <w:ilvl w:val="0"/>
          <w:numId w:val="57"/>
        </w:numPr>
      </w:pPr>
      <w:r w:rsidRPr="0008360D">
        <w:rPr>
          <w:b/>
          <w:bCs/>
          <w:color w:val="FF0000"/>
        </w:rPr>
        <w:t>Bailment:</w:t>
      </w:r>
      <w:r w:rsidRPr="0008360D">
        <w:rPr>
          <w:color w:val="FF0000"/>
        </w:rPr>
        <w:t xml:space="preserve"> </w:t>
      </w:r>
      <w:r w:rsidRPr="0008360D">
        <w:t>The delivery of personal chattels on trust, usually on a contract, express or implied, that the trust shall be executed and the chattels delivered in either their original or an altered form as soon as the time for which they are bailed has elapsed. (</w:t>
      </w:r>
      <w:r w:rsidRPr="0008360D">
        <w:rPr>
          <w:i/>
          <w:iCs/>
        </w:rPr>
        <w:t>Punch</w:t>
      </w:r>
      <w:r w:rsidRPr="0008360D">
        <w:t>) Essentially a lease for a chattel.</w:t>
      </w:r>
    </w:p>
    <w:p w14:paraId="14D4FCB4" w14:textId="3623BAA1" w:rsidR="0008360D" w:rsidRDefault="0008360D" w:rsidP="00970305">
      <w:pPr>
        <w:pStyle w:val="ListParagraph"/>
        <w:numPr>
          <w:ilvl w:val="1"/>
          <w:numId w:val="57"/>
        </w:numPr>
      </w:pPr>
      <w:r w:rsidRPr="0008360D">
        <w:rPr>
          <w:b/>
          <w:bCs/>
        </w:rPr>
        <w:t xml:space="preserve">Example: </w:t>
      </w:r>
      <w:r w:rsidRPr="0008360D">
        <w:t xml:space="preserve">You leave your car in a commercial parking lot. If you give the lot attendant your keys, you are the </w:t>
      </w:r>
      <w:r w:rsidRPr="0008360D">
        <w:rPr>
          <w:b/>
          <w:bCs/>
        </w:rPr>
        <w:t>bailor</w:t>
      </w:r>
      <w:r w:rsidRPr="0008360D">
        <w:t xml:space="preserve"> and they are the </w:t>
      </w:r>
      <w:r w:rsidRPr="0008360D">
        <w:rPr>
          <w:b/>
          <w:bCs/>
        </w:rPr>
        <w:t>bailee</w:t>
      </w:r>
      <w:r w:rsidRPr="0008360D">
        <w:t xml:space="preserve">. BUT, if you keep your keys you are the </w:t>
      </w:r>
      <w:r w:rsidRPr="0008360D">
        <w:rPr>
          <w:b/>
          <w:bCs/>
        </w:rPr>
        <w:t>licensee</w:t>
      </w:r>
      <w:r w:rsidRPr="0008360D">
        <w:t xml:space="preserve"> and they are the </w:t>
      </w:r>
      <w:r w:rsidRPr="0008360D">
        <w:rPr>
          <w:b/>
          <w:bCs/>
        </w:rPr>
        <w:t>licensor</w:t>
      </w:r>
      <w:r w:rsidRPr="0008360D">
        <w:t>. (This reverse-y situation would not arise in the context of land leasing/licensing, leasor would be licensor and leasee would be licensee). </w:t>
      </w:r>
    </w:p>
    <w:p w14:paraId="49EF3857" w14:textId="59649D19" w:rsidR="0008360D" w:rsidRDefault="0008360D" w:rsidP="00970305">
      <w:pPr>
        <w:pStyle w:val="ListParagraph"/>
        <w:numPr>
          <w:ilvl w:val="1"/>
          <w:numId w:val="57"/>
        </w:numPr>
      </w:pPr>
      <w:r>
        <w:rPr>
          <w:b/>
          <w:bCs/>
        </w:rPr>
        <w:t>May arise where one party voluntarily takes control of another party’s chattels:</w:t>
      </w:r>
      <w:r>
        <w:t xml:space="preserve"> ex. finding a wallet and holding onto it for the owner. </w:t>
      </w:r>
    </w:p>
    <w:p w14:paraId="4CE55492" w14:textId="77777777" w:rsidR="000870F8" w:rsidRDefault="000870F8" w:rsidP="00970305">
      <w:pPr>
        <w:pStyle w:val="ListParagraph"/>
        <w:numPr>
          <w:ilvl w:val="1"/>
          <w:numId w:val="57"/>
        </w:numPr>
      </w:pPr>
      <w:r>
        <w:rPr>
          <w:b/>
          <w:bCs/>
        </w:rPr>
        <w:t>Unique set of obligations –</w:t>
      </w:r>
      <w:r>
        <w:t xml:space="preserve"> not just contract, not just tort, not just proprietary. </w:t>
      </w:r>
    </w:p>
    <w:p w14:paraId="03EB9DBB" w14:textId="2E6DFF3B" w:rsidR="000870F8" w:rsidRPr="0008360D" w:rsidRDefault="000870F8" w:rsidP="00970305">
      <w:pPr>
        <w:pStyle w:val="ListParagraph"/>
        <w:numPr>
          <w:ilvl w:val="1"/>
          <w:numId w:val="57"/>
        </w:numPr>
      </w:pPr>
      <w:r>
        <w:t>Bailment liability exists apart from contract and can exist outside of contractual privity (</w:t>
      </w:r>
      <w:r w:rsidRPr="000870F8">
        <w:rPr>
          <w:b/>
          <w:bCs/>
          <w:i/>
          <w:iCs/>
          <w:color w:val="00B050"/>
        </w:rPr>
        <w:t>Punch</w:t>
      </w:r>
      <w:r>
        <w:t xml:space="preserve">). </w:t>
      </w:r>
    </w:p>
    <w:p w14:paraId="1F657691" w14:textId="1C77F1F4" w:rsidR="0008360D" w:rsidRDefault="0008360D" w:rsidP="0008360D">
      <w:pPr>
        <w:pStyle w:val="Heading3"/>
      </w:pPr>
      <w:bookmarkStart w:id="141" w:name="_Toc101268099"/>
      <w:r>
        <w:t xml:space="preserve">Bailment </w:t>
      </w:r>
      <w:r w:rsidRPr="0008360D">
        <w:t>Obligations</w:t>
      </w:r>
      <w:bookmarkEnd w:id="141"/>
    </w:p>
    <w:p w14:paraId="4089E738" w14:textId="77777777" w:rsidR="0008360D" w:rsidRPr="0008360D" w:rsidRDefault="0008360D" w:rsidP="0008360D">
      <w:pPr>
        <w:rPr>
          <w:sz w:val="10"/>
          <w:szCs w:val="10"/>
        </w:rPr>
      </w:pPr>
    </w:p>
    <w:tbl>
      <w:tblPr>
        <w:tblStyle w:val="GridTable4-Accent1"/>
        <w:tblW w:w="9360" w:type="dxa"/>
        <w:jc w:val="center"/>
        <w:tblLook w:val="04A0" w:firstRow="1" w:lastRow="0" w:firstColumn="1" w:lastColumn="0" w:noHBand="0" w:noVBand="1"/>
      </w:tblPr>
      <w:tblGrid>
        <w:gridCol w:w="4385"/>
        <w:gridCol w:w="4975"/>
      </w:tblGrid>
      <w:tr w:rsidR="000870F8" w:rsidRPr="000870F8" w14:paraId="643BA1F6" w14:textId="77777777" w:rsidTr="00541B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5C2A96AA" w14:textId="1D0492AD" w:rsidR="0008360D" w:rsidRPr="0008360D" w:rsidRDefault="0008360D" w:rsidP="0008360D">
            <w:pPr>
              <w:spacing w:after="200" w:line="276" w:lineRule="auto"/>
            </w:pPr>
            <w:r w:rsidRPr="0008360D">
              <w:t>Bailee</w:t>
            </w:r>
            <w:r w:rsidR="000870F8">
              <w:t xml:space="preserve"> Obligations</w:t>
            </w:r>
          </w:p>
        </w:tc>
        <w:tc>
          <w:tcPr>
            <w:tcW w:w="4975" w:type="dxa"/>
            <w:hideMark/>
          </w:tcPr>
          <w:p w14:paraId="68E2EA19" w14:textId="3E353A14" w:rsidR="0008360D" w:rsidRPr="0008360D" w:rsidRDefault="0008360D" w:rsidP="0008360D">
            <w:pPr>
              <w:spacing w:after="200" w:line="276" w:lineRule="auto"/>
              <w:cnfStyle w:val="100000000000" w:firstRow="1" w:lastRow="0" w:firstColumn="0" w:lastColumn="0" w:oddVBand="0" w:evenVBand="0" w:oddHBand="0" w:evenHBand="0" w:firstRowFirstColumn="0" w:firstRowLastColumn="0" w:lastRowFirstColumn="0" w:lastRowLastColumn="0"/>
            </w:pPr>
            <w:r w:rsidRPr="0008360D">
              <w:t>Bailor</w:t>
            </w:r>
            <w:r w:rsidR="000870F8">
              <w:t xml:space="preserve"> Obligations </w:t>
            </w:r>
          </w:p>
        </w:tc>
      </w:tr>
      <w:tr w:rsidR="000870F8" w:rsidRPr="000870F8" w14:paraId="52E91545" w14:textId="77777777" w:rsidTr="00541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5EC1553F" w14:textId="77777777" w:rsidR="0008360D" w:rsidRPr="0008360D" w:rsidRDefault="0008360D" w:rsidP="0008360D">
            <w:pPr>
              <w:spacing w:after="200" w:line="276" w:lineRule="auto"/>
              <w:rPr>
                <w:b w:val="0"/>
                <w:bCs w:val="0"/>
              </w:rPr>
            </w:pPr>
            <w:r w:rsidRPr="0008360D">
              <w:rPr>
                <w:b w:val="0"/>
                <w:bCs w:val="0"/>
              </w:rPr>
              <w:t>Duty to exercise reasonable care in relation to the chattels of the bailor, according to the standard of a prudent owner (</w:t>
            </w:r>
            <w:r w:rsidRPr="0008360D">
              <w:rPr>
                <w:b w:val="0"/>
                <w:bCs w:val="0"/>
                <w:i/>
                <w:iCs/>
              </w:rPr>
              <w:t>Letourneau, Punch</w:t>
            </w:r>
            <w:r w:rsidRPr="0008360D">
              <w:rPr>
                <w:b w:val="0"/>
                <w:bCs w:val="0"/>
              </w:rPr>
              <w:t>)</w:t>
            </w:r>
          </w:p>
        </w:tc>
        <w:tc>
          <w:tcPr>
            <w:tcW w:w="4975" w:type="dxa"/>
            <w:hideMark/>
          </w:tcPr>
          <w:p w14:paraId="39F04DE5" w14:textId="362572D8" w:rsidR="0008360D" w:rsidRPr="0008360D" w:rsidRDefault="0008360D" w:rsidP="0008360D">
            <w:pPr>
              <w:spacing w:after="200" w:line="276" w:lineRule="auto"/>
              <w:cnfStyle w:val="000000100000" w:firstRow="0" w:lastRow="0" w:firstColumn="0" w:lastColumn="0" w:oddVBand="0" w:evenVBand="0" w:oddHBand="1" w:evenHBand="0" w:firstRowFirstColumn="0" w:firstRowLastColumn="0" w:lastRowFirstColumn="0" w:lastRowLastColumn="0"/>
            </w:pPr>
            <w:r w:rsidRPr="0008360D">
              <w:t xml:space="preserve">A bailor for reward </w:t>
            </w:r>
            <w:r w:rsidR="00C242F6" w:rsidRPr="000870F8">
              <w:t xml:space="preserve">(being paid) </w:t>
            </w:r>
            <w:r w:rsidRPr="0008360D">
              <w:t>has a duty to ensure chattels are reasonably fit and suitable. (Shopping carts)</w:t>
            </w:r>
            <w:r w:rsidR="00541BC9">
              <w:t xml:space="preserve"> (</w:t>
            </w:r>
            <w:r w:rsidR="00541BC9" w:rsidRPr="00541BC9">
              <w:rPr>
                <w:i/>
                <w:iCs/>
              </w:rPr>
              <w:t>Miller</w:t>
            </w:r>
            <w:r w:rsidR="00541BC9">
              <w:t>)</w:t>
            </w:r>
          </w:p>
        </w:tc>
      </w:tr>
      <w:tr w:rsidR="000870F8" w:rsidRPr="000870F8" w14:paraId="21BF77D0" w14:textId="77777777" w:rsidTr="00541BC9">
        <w:trPr>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52E1D20E" w14:textId="77777777" w:rsidR="0008360D" w:rsidRPr="0008360D" w:rsidRDefault="0008360D" w:rsidP="0008360D">
            <w:pPr>
              <w:spacing w:after="200" w:line="276" w:lineRule="auto"/>
              <w:rPr>
                <w:b w:val="0"/>
                <w:bCs w:val="0"/>
              </w:rPr>
            </w:pPr>
            <w:r w:rsidRPr="0008360D">
              <w:rPr>
                <w:b w:val="0"/>
                <w:bCs w:val="0"/>
              </w:rPr>
              <w:t>Must return goods to the rightful owner at the end of the bailment term. Must not convert goods.</w:t>
            </w:r>
          </w:p>
        </w:tc>
        <w:tc>
          <w:tcPr>
            <w:tcW w:w="4975" w:type="dxa"/>
            <w:hideMark/>
          </w:tcPr>
          <w:p w14:paraId="3C4442B2" w14:textId="77777777" w:rsidR="0008360D" w:rsidRPr="0008360D" w:rsidRDefault="0008360D" w:rsidP="0008360D">
            <w:pPr>
              <w:spacing w:after="200" w:line="276" w:lineRule="auto"/>
              <w:cnfStyle w:val="000000000000" w:firstRow="0" w:lastRow="0" w:firstColumn="0" w:lastColumn="0" w:oddVBand="0" w:evenVBand="0" w:oddHBand="0" w:evenHBand="0" w:firstRowFirstColumn="0" w:firstRowLastColumn="0" w:lastRowFirstColumn="0" w:lastRowLastColumn="0"/>
            </w:pPr>
            <w:r w:rsidRPr="0008360D">
              <w:t>A gratuitous bailor must warn the bailee of any known defects that may make an item unfit for its purpose. </w:t>
            </w:r>
          </w:p>
        </w:tc>
      </w:tr>
      <w:tr w:rsidR="000870F8" w:rsidRPr="000870F8" w14:paraId="130E2E9A" w14:textId="77777777" w:rsidTr="00541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49643589" w14:textId="77777777" w:rsidR="0008360D" w:rsidRPr="0008360D" w:rsidRDefault="0008360D" w:rsidP="0008360D">
            <w:pPr>
              <w:spacing w:after="200" w:line="276" w:lineRule="auto"/>
              <w:rPr>
                <w:b w:val="0"/>
                <w:bCs w:val="0"/>
              </w:rPr>
            </w:pPr>
            <w:r w:rsidRPr="0008360D">
              <w:rPr>
                <w:b w:val="0"/>
                <w:bCs w:val="0"/>
              </w:rPr>
              <w:t>Adherence to contractual terms governing bailment</w:t>
            </w:r>
          </w:p>
        </w:tc>
        <w:tc>
          <w:tcPr>
            <w:tcW w:w="4975" w:type="dxa"/>
            <w:hideMark/>
          </w:tcPr>
          <w:p w14:paraId="2466B3D8" w14:textId="148EA6DC" w:rsidR="0008360D" w:rsidRPr="0008360D" w:rsidRDefault="00541BC9" w:rsidP="0008360D">
            <w:pPr>
              <w:spacing w:after="200" w:line="276" w:lineRule="auto"/>
              <w:cnfStyle w:val="000000100000" w:firstRow="0" w:lastRow="0" w:firstColumn="0" w:lastColumn="0" w:oddVBand="0" w:evenVBand="0" w:oddHBand="1" w:evenHBand="0" w:firstRowFirstColumn="0" w:firstRowLastColumn="0" w:lastRowFirstColumn="0" w:lastRowLastColumn="0"/>
            </w:pPr>
            <w:r>
              <w:t>Obligations can be limited by contractual limitations as long as there is privity.</w:t>
            </w:r>
          </w:p>
        </w:tc>
      </w:tr>
      <w:tr w:rsidR="000870F8" w:rsidRPr="000870F8" w14:paraId="598D52ED" w14:textId="77777777" w:rsidTr="00541BC9">
        <w:trPr>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221E8836" w14:textId="77777777" w:rsidR="0008360D" w:rsidRPr="0008360D" w:rsidRDefault="0008360D" w:rsidP="0008360D">
            <w:pPr>
              <w:spacing w:after="200" w:line="276" w:lineRule="auto"/>
              <w:rPr>
                <w:b w:val="0"/>
                <w:bCs w:val="0"/>
              </w:rPr>
            </w:pPr>
            <w:r w:rsidRPr="0008360D">
              <w:rPr>
                <w:b w:val="0"/>
                <w:bCs w:val="0"/>
              </w:rPr>
              <w:lastRenderedPageBreak/>
              <w:t xml:space="preserve">Other obligations may arise under different circumstances (i.e., insurance requirement in </w:t>
            </w:r>
            <w:r w:rsidRPr="0008360D">
              <w:rPr>
                <w:b w:val="0"/>
                <w:bCs w:val="0"/>
                <w:i/>
                <w:iCs/>
              </w:rPr>
              <w:t>Punch</w:t>
            </w:r>
            <w:r w:rsidRPr="0008360D">
              <w:rPr>
                <w:b w:val="0"/>
                <w:bCs w:val="0"/>
              </w:rPr>
              <w:t>)</w:t>
            </w:r>
          </w:p>
        </w:tc>
        <w:tc>
          <w:tcPr>
            <w:tcW w:w="4975" w:type="dxa"/>
            <w:hideMark/>
          </w:tcPr>
          <w:p w14:paraId="085C5749" w14:textId="77777777" w:rsidR="0008360D" w:rsidRPr="0008360D" w:rsidRDefault="0008360D" w:rsidP="0008360D">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0870F8" w:rsidRPr="000870F8" w14:paraId="2136F8FC" w14:textId="77777777" w:rsidTr="00541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tcPr>
          <w:p w14:paraId="1B871924" w14:textId="5D780C49" w:rsidR="000870F8" w:rsidRPr="000870F8" w:rsidRDefault="000870F8" w:rsidP="0008360D">
            <w:pPr>
              <w:rPr>
                <w:b w:val="0"/>
                <w:bCs w:val="0"/>
              </w:rPr>
            </w:pPr>
            <w:r w:rsidRPr="000870F8">
              <w:rPr>
                <w:b w:val="0"/>
                <w:bCs w:val="0"/>
              </w:rPr>
              <w:t>Where the bailor establishes that damage to the chattel occurred while it was under the bailment, the onus is on the BAILEE to establish that they exercised reasonable care OR that the failure to exercise reasonable care did not contribute to the loss (</w:t>
            </w:r>
            <w:r w:rsidRPr="00541BC9">
              <w:rPr>
                <w:b w:val="0"/>
                <w:bCs w:val="0"/>
                <w:i/>
                <w:iCs/>
              </w:rPr>
              <w:t>Letourneau; Punch</w:t>
            </w:r>
            <w:r w:rsidRPr="000870F8">
              <w:rPr>
                <w:b w:val="0"/>
                <w:bCs w:val="0"/>
              </w:rPr>
              <w:t xml:space="preserve">) </w:t>
            </w:r>
          </w:p>
        </w:tc>
        <w:tc>
          <w:tcPr>
            <w:tcW w:w="4975" w:type="dxa"/>
          </w:tcPr>
          <w:p w14:paraId="28DC29A9" w14:textId="77777777" w:rsidR="000870F8" w:rsidRPr="000870F8" w:rsidRDefault="000870F8" w:rsidP="0008360D">
            <w:pPr>
              <w:cnfStyle w:val="000000100000" w:firstRow="0" w:lastRow="0" w:firstColumn="0" w:lastColumn="0" w:oddVBand="0" w:evenVBand="0" w:oddHBand="1" w:evenHBand="0" w:firstRowFirstColumn="0" w:firstRowLastColumn="0" w:lastRowFirstColumn="0" w:lastRowLastColumn="0"/>
            </w:pPr>
          </w:p>
        </w:tc>
      </w:tr>
      <w:tr w:rsidR="00541BC9" w:rsidRPr="000870F8" w14:paraId="05808CC4" w14:textId="77777777" w:rsidTr="00541BC9">
        <w:trPr>
          <w:jc w:val="center"/>
        </w:trPr>
        <w:tc>
          <w:tcPr>
            <w:cnfStyle w:val="001000000000" w:firstRow="0" w:lastRow="0" w:firstColumn="1" w:lastColumn="0" w:oddVBand="0" w:evenVBand="0" w:oddHBand="0" w:evenHBand="0" w:firstRowFirstColumn="0" w:firstRowLastColumn="0" w:lastRowFirstColumn="0" w:lastRowLastColumn="0"/>
            <w:tcW w:w="4385" w:type="dxa"/>
          </w:tcPr>
          <w:p w14:paraId="7305E3B9" w14:textId="654B7C0B" w:rsidR="00541BC9" w:rsidRPr="00541BC9" w:rsidRDefault="00541BC9" w:rsidP="0008360D">
            <w:pPr>
              <w:rPr>
                <w:b w:val="0"/>
                <w:bCs w:val="0"/>
              </w:rPr>
            </w:pPr>
            <w:r w:rsidRPr="00541BC9">
              <w:rPr>
                <w:b w:val="0"/>
                <w:bCs w:val="0"/>
              </w:rPr>
              <w:t>Obligations can be limited by contractual limitations as long as there is privity.</w:t>
            </w:r>
          </w:p>
        </w:tc>
        <w:tc>
          <w:tcPr>
            <w:tcW w:w="4975" w:type="dxa"/>
          </w:tcPr>
          <w:p w14:paraId="43FE1536" w14:textId="77777777" w:rsidR="00541BC9" w:rsidRPr="000870F8" w:rsidRDefault="00541BC9" w:rsidP="0008360D">
            <w:pPr>
              <w:cnfStyle w:val="000000000000" w:firstRow="0" w:lastRow="0" w:firstColumn="0" w:lastColumn="0" w:oddVBand="0" w:evenVBand="0" w:oddHBand="0" w:evenHBand="0" w:firstRowFirstColumn="0" w:firstRowLastColumn="0" w:lastRowFirstColumn="0" w:lastRowLastColumn="0"/>
            </w:pPr>
          </w:p>
        </w:tc>
      </w:tr>
      <w:tr w:rsidR="00541BC9" w:rsidRPr="000870F8" w14:paraId="2986F5D9" w14:textId="77777777" w:rsidTr="00541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tcPr>
          <w:p w14:paraId="231B9A6F" w14:textId="2DA59492" w:rsidR="00541BC9" w:rsidRPr="00541BC9" w:rsidRDefault="00541BC9" w:rsidP="0008360D">
            <w:pPr>
              <w:rPr>
                <w:b w:val="0"/>
                <w:bCs w:val="0"/>
              </w:rPr>
            </w:pPr>
            <w:r>
              <w:rPr>
                <w:b w:val="0"/>
                <w:bCs w:val="0"/>
              </w:rPr>
              <w:t xml:space="preserve">Sub-bailee owes a DOC to the original bailor to exercise reasonable care, lack of privity doesn’t change this. </w:t>
            </w:r>
          </w:p>
        </w:tc>
        <w:tc>
          <w:tcPr>
            <w:tcW w:w="4975" w:type="dxa"/>
          </w:tcPr>
          <w:p w14:paraId="750059EE" w14:textId="77777777" w:rsidR="00541BC9" w:rsidRPr="000870F8" w:rsidRDefault="00541BC9" w:rsidP="0008360D">
            <w:pPr>
              <w:cnfStyle w:val="000000100000" w:firstRow="0" w:lastRow="0" w:firstColumn="0" w:lastColumn="0" w:oddVBand="0" w:evenVBand="0" w:oddHBand="1" w:evenHBand="0" w:firstRowFirstColumn="0" w:firstRowLastColumn="0" w:lastRowFirstColumn="0" w:lastRowLastColumn="0"/>
            </w:pPr>
          </w:p>
        </w:tc>
      </w:tr>
    </w:tbl>
    <w:p w14:paraId="1DB32BE9" w14:textId="77777777" w:rsidR="0008360D" w:rsidRPr="0008360D" w:rsidRDefault="0008360D" w:rsidP="0008360D"/>
    <w:p w14:paraId="3C9F0484" w14:textId="2B2DDBDF" w:rsidR="0008360D" w:rsidRPr="0008360D" w:rsidRDefault="0008360D" w:rsidP="00970305">
      <w:pPr>
        <w:pStyle w:val="ListParagraph"/>
        <w:numPr>
          <w:ilvl w:val="0"/>
          <w:numId w:val="57"/>
        </w:numPr>
      </w:pPr>
      <w:r w:rsidRPr="0008360D">
        <w:t xml:space="preserve">In civil cases, the burden of proof is usually on the P to prove the elements of liability on a balance of probabilities. With bailment, there is a </w:t>
      </w:r>
      <w:r w:rsidRPr="00C242F6">
        <w:rPr>
          <w:b/>
          <w:bCs/>
        </w:rPr>
        <w:t>reverse onus</w:t>
      </w:r>
      <w:r w:rsidRPr="0008360D">
        <w:t xml:space="preserve"> because it is expected that the bailee is in a better position to know what transpired. If this is not the case, the reverse onus will not operate (</w:t>
      </w:r>
      <w:r w:rsidRPr="00C242F6">
        <w:rPr>
          <w:b/>
          <w:bCs/>
          <w:i/>
          <w:iCs/>
          <w:color w:val="00B050"/>
        </w:rPr>
        <w:t>National Trust v Wong</w:t>
      </w:r>
      <w:r w:rsidRPr="0008360D">
        <w:t>). </w:t>
      </w:r>
    </w:p>
    <w:p w14:paraId="4A38AC1F" w14:textId="77777777" w:rsidR="00C242F6" w:rsidRDefault="0008360D" w:rsidP="00970305">
      <w:pPr>
        <w:pStyle w:val="ListParagraph"/>
        <w:numPr>
          <w:ilvl w:val="0"/>
          <w:numId w:val="58"/>
        </w:numPr>
      </w:pPr>
      <w:r w:rsidRPr="00C242F6">
        <w:rPr>
          <w:b/>
          <w:bCs/>
          <w:i/>
          <w:iCs/>
          <w:color w:val="00B050"/>
        </w:rPr>
        <w:t>Mercer v Craven Grain Storage:</w:t>
      </w:r>
      <w:r w:rsidRPr="00C242F6">
        <w:rPr>
          <w:color w:val="00B050"/>
        </w:rPr>
        <w:t xml:space="preserve"> </w:t>
      </w:r>
      <w:r w:rsidRPr="0008360D">
        <w:t>Plaintiffs (3 farmers) storing grain with defendant company. Company went bankrupt. Farmers say this is a bailment and they retain title, so creditors can’t claim grain, Craven says this was a sale so farmer’s don’t have title and creditors can seize grain. Main issue: grain is intermixed, making re-delivery of the exact grain impossible. Held in favour of farmers - best way to give effect to parties’ intentions. </w:t>
      </w:r>
      <w:r w:rsidRPr="00C242F6">
        <w:rPr>
          <w:b/>
          <w:bCs/>
        </w:rPr>
        <w:t>Ratio:</w:t>
      </w:r>
      <w:r w:rsidRPr="0008360D">
        <w:t xml:space="preserve"> Impossibility of re-delivery of the specific articles may not necessarily preclude a bailment if that is the intention of the parties. </w:t>
      </w:r>
    </w:p>
    <w:p w14:paraId="53E17B75" w14:textId="53D5C022" w:rsidR="0008360D" w:rsidRPr="0008360D" w:rsidRDefault="0008360D" w:rsidP="00970305">
      <w:pPr>
        <w:pStyle w:val="ListParagraph"/>
        <w:numPr>
          <w:ilvl w:val="0"/>
          <w:numId w:val="58"/>
        </w:numPr>
      </w:pPr>
      <w:r w:rsidRPr="00C242F6">
        <w:rPr>
          <w:b/>
          <w:bCs/>
          <w:i/>
          <w:iCs/>
          <w:color w:val="00B050"/>
        </w:rPr>
        <w:t>Crawford v Kingston</w:t>
      </w:r>
      <w:r w:rsidRPr="00C242F6">
        <w:rPr>
          <w:i/>
          <w:iCs/>
        </w:rPr>
        <w:t>:</w:t>
      </w:r>
      <w:r w:rsidRPr="0008360D">
        <w:t xml:space="preserve"> Similar facts with cows instead of grain, but ruled differently due to contractual terms that passed title to Kingston. </w:t>
      </w:r>
    </w:p>
    <w:p w14:paraId="0C4A2A5F" w14:textId="77777777" w:rsidR="0008360D" w:rsidRPr="0008360D" w:rsidRDefault="0008360D" w:rsidP="00970305">
      <w:pPr>
        <w:numPr>
          <w:ilvl w:val="0"/>
          <w:numId w:val="59"/>
        </w:numPr>
        <w:tabs>
          <w:tab w:val="num" w:pos="720"/>
        </w:tabs>
      </w:pPr>
      <w:r w:rsidRPr="0008360D">
        <w:t>On an exam, consider the contractual terms. If the chattel is to be returned: bailment, if the chattel is not to be returned or a substitute of similar value can be returned instead: sale. </w:t>
      </w:r>
    </w:p>
    <w:p w14:paraId="7CE150F6" w14:textId="77777777" w:rsidR="00C242F6" w:rsidRDefault="0008360D" w:rsidP="00970305">
      <w:pPr>
        <w:pStyle w:val="ListParagraph"/>
        <w:numPr>
          <w:ilvl w:val="0"/>
          <w:numId w:val="60"/>
        </w:numPr>
      </w:pPr>
      <w:r w:rsidRPr="00C242F6">
        <w:rPr>
          <w:b/>
          <w:bCs/>
          <w:i/>
          <w:iCs/>
          <w:color w:val="00B050"/>
        </w:rPr>
        <w:t>Letourneau v Otto Mobiles Edmonton:</w:t>
      </w:r>
      <w:r w:rsidRPr="00C242F6">
        <w:rPr>
          <w:color w:val="00B050"/>
        </w:rPr>
        <w:t xml:space="preserve"> </w:t>
      </w:r>
      <w:r w:rsidRPr="0008360D">
        <w:t xml:space="preserve">At shop owner’s instruction, plaintiff left trailer in a lot adjacent to defendant’s shop overnight. The trailer was stolen. Defendant argued that because they hadn’t “received” the trailer (until morning), the bailment relationship did not exist at the time of theft. Held: Possession is a contextual inquiry. D instructed P to transfer possession by leaving the trailer on the lot, therefore, </w:t>
      </w:r>
      <w:r w:rsidRPr="00C242F6">
        <w:t>bailment was established.</w:t>
      </w:r>
      <w:r w:rsidRPr="00C242F6">
        <w:rPr>
          <w:b/>
          <w:bCs/>
        </w:rPr>
        <w:t xml:space="preserve"> Ratio: </w:t>
      </w:r>
      <w:r w:rsidRPr="0008360D">
        <w:t xml:space="preserve">Bailment does not require a contract. Once possession has been transferred and there is an </w:t>
      </w:r>
      <w:r w:rsidRPr="00C242F6">
        <w:rPr>
          <w:b/>
          <w:bCs/>
        </w:rPr>
        <w:t>intention that it be returned</w:t>
      </w:r>
      <w:r w:rsidRPr="0008360D">
        <w:t>, a bailment has been established. </w:t>
      </w:r>
    </w:p>
    <w:p w14:paraId="1ED319D8" w14:textId="77777777" w:rsidR="00C242F6" w:rsidRDefault="0008360D" w:rsidP="00970305">
      <w:pPr>
        <w:pStyle w:val="ListParagraph"/>
        <w:numPr>
          <w:ilvl w:val="0"/>
          <w:numId w:val="60"/>
        </w:numPr>
      </w:pPr>
      <w:r w:rsidRPr="00C242F6">
        <w:rPr>
          <w:b/>
          <w:bCs/>
          <w:i/>
          <w:iCs/>
          <w:color w:val="00B050"/>
        </w:rPr>
        <w:lastRenderedPageBreak/>
        <w:t>Punch v Savoy:</w:t>
      </w:r>
      <w:r w:rsidRPr="00C242F6">
        <w:rPr>
          <w:color w:val="00B050"/>
        </w:rPr>
        <w:t xml:space="preserve"> </w:t>
      </w:r>
      <w:r w:rsidRPr="0008360D">
        <w:t>Plaintiff took $11,000 ring to Savoy to be repaired. Savoy shipped to Walker to complete repairs. Postal strike, so Walker sent the ring back via CN Rapidex delivery. Walker listed the value of the ring at $100. CN Rapidex lost the ring (believed to be stolen by staff). </w:t>
      </w:r>
    </w:p>
    <w:p w14:paraId="7A6A4C19" w14:textId="77777777" w:rsidR="00C242F6" w:rsidRDefault="0008360D" w:rsidP="00970305">
      <w:pPr>
        <w:pStyle w:val="ListParagraph"/>
        <w:numPr>
          <w:ilvl w:val="1"/>
          <w:numId w:val="60"/>
        </w:numPr>
      </w:pPr>
      <w:r w:rsidRPr="0008360D">
        <w:t>Chain of liability: </w:t>
      </w:r>
    </w:p>
    <w:p w14:paraId="18B48044" w14:textId="77777777" w:rsidR="00C242F6" w:rsidRDefault="0008360D" w:rsidP="00970305">
      <w:pPr>
        <w:pStyle w:val="ListParagraph"/>
        <w:numPr>
          <w:ilvl w:val="2"/>
          <w:numId w:val="60"/>
        </w:numPr>
      </w:pPr>
      <w:r w:rsidRPr="0008360D">
        <w:t>Savoy to Punch: Savoy consented to the use of CN Rapidex without running it by Punch. Not in line with prudent owner SOC.</w:t>
      </w:r>
    </w:p>
    <w:p w14:paraId="39F60EF2" w14:textId="77777777" w:rsidR="00C242F6" w:rsidRDefault="0008360D" w:rsidP="00970305">
      <w:pPr>
        <w:pStyle w:val="ListParagraph"/>
        <w:numPr>
          <w:ilvl w:val="2"/>
          <w:numId w:val="60"/>
        </w:numPr>
      </w:pPr>
      <w:r w:rsidRPr="0008360D">
        <w:t>Walker to Punch: Walker sent the ring with a $100 valuation. Also not in line with the prudent owner SOC.   </w:t>
      </w:r>
    </w:p>
    <w:p w14:paraId="131A86EE" w14:textId="383EB9A4" w:rsidR="00C242F6" w:rsidRDefault="0008360D" w:rsidP="00970305">
      <w:pPr>
        <w:pStyle w:val="ListParagraph"/>
        <w:numPr>
          <w:ilvl w:val="2"/>
          <w:numId w:val="60"/>
        </w:numPr>
      </w:pPr>
      <w:r w:rsidRPr="0008360D">
        <w:t xml:space="preserve">CN to Punch: CN did not even try to track down the employee who stole the ring. This is a breach of the prudent owner SOC. CN argued that it was immune to liability because of an exclusion clause, but the court ruled that there was no privity between CN and </w:t>
      </w:r>
      <w:r w:rsidR="000870F8">
        <w:t>Punch</w:t>
      </w:r>
      <w:r w:rsidRPr="0008360D">
        <w:t>, so this argument failed. </w:t>
      </w:r>
      <w:r w:rsidR="000870F8">
        <w:t xml:space="preserve">Court said argument even failed between CN and Walker (where privity existed) because the clause could not apply to theft. </w:t>
      </w:r>
    </w:p>
    <w:p w14:paraId="0E3881C6" w14:textId="77777777" w:rsidR="00C242F6" w:rsidRDefault="0008360D" w:rsidP="00970305">
      <w:pPr>
        <w:pStyle w:val="ListParagraph"/>
        <w:numPr>
          <w:ilvl w:val="1"/>
          <w:numId w:val="60"/>
        </w:numPr>
      </w:pPr>
      <w:r w:rsidRPr="0008360D">
        <w:t>All sub-bailees are liable to Punch, but the court holds that CN is responsible for paying because they breached obligations all the way up the bailment chain. </w:t>
      </w:r>
    </w:p>
    <w:p w14:paraId="26EA3268" w14:textId="18ADB759" w:rsidR="0008360D" w:rsidRPr="0008360D" w:rsidRDefault="0008360D" w:rsidP="00970305">
      <w:pPr>
        <w:pStyle w:val="ListParagraph"/>
        <w:numPr>
          <w:ilvl w:val="1"/>
          <w:numId w:val="60"/>
        </w:numPr>
      </w:pPr>
      <w:r w:rsidRPr="00C242F6">
        <w:rPr>
          <w:b/>
          <w:bCs/>
        </w:rPr>
        <w:t xml:space="preserve">Ratio: </w:t>
      </w:r>
      <w:r w:rsidRPr="0008360D">
        <w:t>Obligations of bailee and privity do not operate in the same way that subtenants and landlords do. There IS a juridical nexus between bailors and bailees all the way down the bailment chain. It is possible to limit liability through contract, but these clauses are bound by privity of contract. </w:t>
      </w:r>
    </w:p>
    <w:p w14:paraId="6005BE2D" w14:textId="41C069A6" w:rsidR="00FE4C64" w:rsidRDefault="00FE4C64" w:rsidP="00FE4C64">
      <w:pPr>
        <w:pStyle w:val="Heading1"/>
      </w:pPr>
      <w:bookmarkStart w:id="142" w:name="_Toc101268100"/>
      <w:r>
        <w:t>Shared Ownership</w:t>
      </w:r>
      <w:bookmarkEnd w:id="142"/>
      <w:r>
        <w:t xml:space="preserve"> </w:t>
      </w:r>
    </w:p>
    <w:p w14:paraId="015F1905" w14:textId="66FF8F49" w:rsidR="00FE4C64" w:rsidRDefault="00AC2A62" w:rsidP="00F33502">
      <w:pPr>
        <w:pStyle w:val="Heading2"/>
      </w:pPr>
      <w:bookmarkStart w:id="143" w:name="_Toc101268101"/>
      <w:r>
        <w:t>Co-ownership</w:t>
      </w:r>
      <w:bookmarkEnd w:id="143"/>
    </w:p>
    <w:p w14:paraId="6A80D57C" w14:textId="268E959E" w:rsidR="00F33502" w:rsidRDefault="00541BC9" w:rsidP="00541BC9">
      <w:pPr>
        <w:pStyle w:val="Heading3"/>
      </w:pPr>
      <w:bookmarkStart w:id="144" w:name="_Toc101268102"/>
      <w:r>
        <w:t>Joint Tenancy and Tenancy in Common</w:t>
      </w:r>
      <w:bookmarkEnd w:id="144"/>
      <w:r>
        <w:t xml:space="preserve"> </w:t>
      </w:r>
    </w:p>
    <w:p w14:paraId="5A4E8ADC" w14:textId="12320AC4" w:rsidR="00AC2A62" w:rsidRPr="00AC2A62" w:rsidRDefault="00AC2A62" w:rsidP="00AC2A62">
      <w:pPr>
        <w:rPr>
          <w:sz w:val="10"/>
          <w:szCs w:val="10"/>
        </w:rPr>
      </w:pPr>
    </w:p>
    <w:p w14:paraId="24D3C9D0" w14:textId="68CCF0AE" w:rsidR="00AC2A62" w:rsidRPr="00AC2A62" w:rsidRDefault="00AC2A62" w:rsidP="00AC2A62">
      <w:pPr>
        <w:jc w:val="center"/>
      </w:pPr>
      <w:r>
        <w:rPr>
          <w:noProof/>
        </w:rPr>
        <w:lastRenderedPageBreak/>
        <w:drawing>
          <wp:inline distT="0" distB="0" distL="0" distR="0" wp14:anchorId="193A1F9A" wp14:editId="63582344">
            <wp:extent cx="5341361" cy="3512128"/>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5354407" cy="3520706"/>
                    </a:xfrm>
                    <a:prstGeom prst="rect">
                      <a:avLst/>
                    </a:prstGeom>
                  </pic:spPr>
                </pic:pic>
              </a:graphicData>
            </a:graphic>
          </wp:inline>
        </w:drawing>
      </w:r>
    </w:p>
    <w:p w14:paraId="1669888D" w14:textId="19A4F309" w:rsidR="00830A18" w:rsidRPr="00830A18" w:rsidRDefault="00830A18" w:rsidP="00970305">
      <w:pPr>
        <w:pStyle w:val="ListParagraph"/>
        <w:numPr>
          <w:ilvl w:val="0"/>
          <w:numId w:val="61"/>
        </w:numPr>
      </w:pPr>
      <w:r w:rsidRPr="00A82421">
        <w:rPr>
          <w:b/>
          <w:bCs/>
          <w:color w:val="FF0000"/>
        </w:rPr>
        <w:t>Co-ownership:</w:t>
      </w:r>
      <w:r w:rsidR="00A82421" w:rsidRPr="00A82421">
        <w:rPr>
          <w:color w:val="FF0000"/>
        </w:rPr>
        <w:t xml:space="preserve"> </w:t>
      </w:r>
      <w:r w:rsidRPr="00830A18">
        <w:t>Traditional ways in which more than one party can have an interest in property/be represented on the title of the same thing (can be either land or chattels)</w:t>
      </w:r>
    </w:p>
    <w:p w14:paraId="62DE1EE8" w14:textId="77777777" w:rsidR="00830A18" w:rsidRPr="00830A18" w:rsidRDefault="00830A18" w:rsidP="00A82421">
      <w:pPr>
        <w:pStyle w:val="Heading3"/>
      </w:pPr>
      <w:bookmarkStart w:id="145" w:name="_Toc101268103"/>
      <w:r w:rsidRPr="00830A18">
        <w:t>Four Unities:</w:t>
      </w:r>
      <w:bookmarkEnd w:id="145"/>
      <w:r w:rsidRPr="00830A18">
        <w:t xml:space="preserve"> </w:t>
      </w:r>
    </w:p>
    <w:p w14:paraId="7E5494C0" w14:textId="77777777" w:rsidR="00830A18" w:rsidRPr="00830A18" w:rsidRDefault="00830A18" w:rsidP="00970305">
      <w:pPr>
        <w:numPr>
          <w:ilvl w:val="0"/>
          <w:numId w:val="62"/>
        </w:numPr>
      </w:pPr>
      <w:r w:rsidRPr="00830A18">
        <w:rPr>
          <w:b/>
          <w:bCs/>
        </w:rPr>
        <w:t>Unity of possession:</w:t>
      </w:r>
      <w:r w:rsidRPr="00830A18">
        <w:t xml:space="preserve"> the interests of each must relate to the same property. (This is the </w:t>
      </w:r>
      <w:r w:rsidRPr="00830A18">
        <w:rPr>
          <w:b/>
          <w:bCs/>
        </w:rPr>
        <w:t>ONLY</w:t>
      </w:r>
      <w:r w:rsidRPr="00830A18">
        <w:t xml:space="preserve"> unity that has to exist in a </w:t>
      </w:r>
      <w:r w:rsidRPr="00830A18">
        <w:rPr>
          <w:b/>
          <w:bCs/>
        </w:rPr>
        <w:t>tenancy in common</w:t>
      </w:r>
      <w:r w:rsidRPr="00830A18">
        <w:t xml:space="preserve">, all four are required for joint tenancy) </w:t>
      </w:r>
    </w:p>
    <w:p w14:paraId="0DDB8E3A" w14:textId="77777777" w:rsidR="00830A18" w:rsidRPr="00830A18" w:rsidRDefault="00830A18" w:rsidP="00970305">
      <w:pPr>
        <w:numPr>
          <w:ilvl w:val="0"/>
          <w:numId w:val="62"/>
        </w:numPr>
      </w:pPr>
      <w:r w:rsidRPr="00830A18">
        <w:rPr>
          <w:b/>
          <w:bCs/>
        </w:rPr>
        <w:t>Unity of interest:</w:t>
      </w:r>
      <w:r w:rsidRPr="00830A18">
        <w:t xml:space="preserve"> the interests of each must be equal in nature, extent, and duration. </w:t>
      </w:r>
    </w:p>
    <w:p w14:paraId="3AEBFFF1" w14:textId="785D8BBD" w:rsidR="00830A18" w:rsidRPr="00830A18" w:rsidRDefault="00AC2A62" w:rsidP="00970305">
      <w:pPr>
        <w:numPr>
          <w:ilvl w:val="1"/>
          <w:numId w:val="63"/>
        </w:numPr>
      </w:pPr>
      <w:r>
        <w:t>I</w:t>
      </w:r>
      <w:r w:rsidR="00830A18" w:rsidRPr="00830A18">
        <w:t xml:space="preserve">n a joint tenancy, A's interests can’t be subject to conditions if B's interest is not. </w:t>
      </w:r>
    </w:p>
    <w:p w14:paraId="0AC69539" w14:textId="77777777" w:rsidR="00830A18" w:rsidRPr="00830A18" w:rsidRDefault="00830A18" w:rsidP="00970305">
      <w:pPr>
        <w:numPr>
          <w:ilvl w:val="1"/>
          <w:numId w:val="63"/>
        </w:numPr>
      </w:pPr>
      <w:r w:rsidRPr="00830A18">
        <w:t xml:space="preserve">If one party has a life estate the other must have a life estate (same nature) </w:t>
      </w:r>
    </w:p>
    <w:p w14:paraId="7F5768EB" w14:textId="77777777" w:rsidR="00830A18" w:rsidRPr="00830A18" w:rsidRDefault="00830A18" w:rsidP="00970305">
      <w:pPr>
        <w:numPr>
          <w:ilvl w:val="0"/>
          <w:numId w:val="63"/>
        </w:numPr>
      </w:pPr>
      <w:r w:rsidRPr="00830A18">
        <w:rPr>
          <w:b/>
          <w:bCs/>
        </w:rPr>
        <w:t>Unity of title:</w:t>
      </w:r>
      <w:r w:rsidRPr="00830A18">
        <w:t xml:space="preserve"> the interests of each must arise from the same act or instrument. </w:t>
      </w:r>
    </w:p>
    <w:p w14:paraId="57610EEF" w14:textId="77777777" w:rsidR="00830A18" w:rsidRPr="00830A18" w:rsidRDefault="00830A18" w:rsidP="00970305">
      <w:pPr>
        <w:numPr>
          <w:ilvl w:val="1"/>
          <w:numId w:val="64"/>
        </w:numPr>
      </w:pPr>
      <w:r w:rsidRPr="00830A18">
        <w:t xml:space="preserve">A can’t get the interest during someone's life while B gets it from a will. </w:t>
      </w:r>
    </w:p>
    <w:p w14:paraId="4186C190" w14:textId="77777777" w:rsidR="00830A18" w:rsidRPr="00830A18" w:rsidRDefault="00830A18" w:rsidP="00970305">
      <w:pPr>
        <w:numPr>
          <w:ilvl w:val="0"/>
          <w:numId w:val="64"/>
        </w:numPr>
      </w:pPr>
      <w:r w:rsidRPr="00830A18">
        <w:rPr>
          <w:b/>
          <w:bCs/>
        </w:rPr>
        <w:t>Unity of Time:</w:t>
      </w:r>
      <w:r w:rsidRPr="00830A18">
        <w:t xml:space="preserve"> interests of each must vest at the same time </w:t>
      </w:r>
    </w:p>
    <w:p w14:paraId="0624C006" w14:textId="722724B3" w:rsidR="00830A18" w:rsidRPr="00830A18" w:rsidRDefault="00830A18" w:rsidP="00970305">
      <w:pPr>
        <w:numPr>
          <w:ilvl w:val="1"/>
          <w:numId w:val="65"/>
        </w:numPr>
      </w:pPr>
      <w:r w:rsidRPr="00830A18">
        <w:t>Some flexibility here when it is granted under a will or a trust, but no flexibility if it is granted during someone's life.  </w:t>
      </w:r>
    </w:p>
    <w:p w14:paraId="4AE75802" w14:textId="77777777" w:rsidR="00830A18" w:rsidRPr="00830A18" w:rsidRDefault="00830A18" w:rsidP="00AC2A62">
      <w:pPr>
        <w:pStyle w:val="Heading3"/>
      </w:pPr>
      <w:bookmarkStart w:id="146" w:name="_Toc101268104"/>
      <w:r w:rsidRPr="00830A18">
        <w:t>Creation of co-ownership interests</w:t>
      </w:r>
      <w:bookmarkEnd w:id="146"/>
    </w:p>
    <w:p w14:paraId="24F5E030" w14:textId="0BA24C0A" w:rsidR="00830A18" w:rsidRPr="00830A18" w:rsidRDefault="00830A18" w:rsidP="00970305">
      <w:pPr>
        <w:numPr>
          <w:ilvl w:val="0"/>
          <w:numId w:val="66"/>
        </w:numPr>
      </w:pPr>
      <w:r w:rsidRPr="00830A18">
        <w:rPr>
          <w:b/>
          <w:bCs/>
        </w:rPr>
        <w:t>At common law,</w:t>
      </w:r>
      <w:r w:rsidRPr="00830A18">
        <w:t xml:space="preserve"> there is a </w:t>
      </w:r>
      <w:r w:rsidRPr="00830A18">
        <w:rPr>
          <w:b/>
          <w:bCs/>
        </w:rPr>
        <w:t>presumption of joint tenancy</w:t>
      </w:r>
      <w:r w:rsidRPr="00830A18">
        <w:t xml:space="preserve"> where more than one party holds an interest in property, unless a contrary intention is shown in the instrument (as long as the four unities are present).</w:t>
      </w:r>
    </w:p>
    <w:p w14:paraId="07A6576D" w14:textId="77777777" w:rsidR="00830A18" w:rsidRPr="00830A18" w:rsidRDefault="00830A18" w:rsidP="00970305">
      <w:pPr>
        <w:numPr>
          <w:ilvl w:val="1"/>
          <w:numId w:val="66"/>
        </w:numPr>
      </w:pPr>
      <w:r w:rsidRPr="00830A18">
        <w:lastRenderedPageBreak/>
        <w:t xml:space="preserve">Courts of equity can step in to reverse this presumption for certain categories of co-ownership. </w:t>
      </w:r>
    </w:p>
    <w:p w14:paraId="137496BD" w14:textId="77777777" w:rsidR="00830A18" w:rsidRPr="00830A18" w:rsidRDefault="00830A18" w:rsidP="00970305">
      <w:pPr>
        <w:numPr>
          <w:ilvl w:val="2"/>
          <w:numId w:val="66"/>
        </w:numPr>
      </w:pPr>
      <w:r w:rsidRPr="00830A18">
        <w:t xml:space="preserve">Interests held by mortgage lenders and partnerships. </w:t>
      </w:r>
    </w:p>
    <w:p w14:paraId="7AC79597" w14:textId="10819B9F" w:rsidR="00830A18" w:rsidRPr="00830A18" w:rsidRDefault="00830A18" w:rsidP="00970305">
      <w:pPr>
        <w:numPr>
          <w:ilvl w:val="2"/>
          <w:numId w:val="66"/>
        </w:numPr>
      </w:pPr>
      <w:r w:rsidRPr="00830A18">
        <w:t>Situations where parties contributed unequally to the purchase price</w:t>
      </w:r>
      <w:r w:rsidR="00AC2A62">
        <w:t>.</w:t>
      </w:r>
      <w:r w:rsidRPr="00830A18">
        <w:t xml:space="preserve"> </w:t>
      </w:r>
      <w:r w:rsidR="00AC2A62">
        <w:t>E</w:t>
      </w:r>
      <w:r w:rsidRPr="00830A18">
        <w:t>quity will recognize a tenancy in common with shares in property in to each party's contribution.</w:t>
      </w:r>
    </w:p>
    <w:p w14:paraId="55C2C641" w14:textId="5102764D" w:rsidR="00830A18" w:rsidRPr="00830A18" w:rsidRDefault="00830A18" w:rsidP="00970305">
      <w:pPr>
        <w:numPr>
          <w:ilvl w:val="0"/>
          <w:numId w:val="66"/>
        </w:numPr>
      </w:pPr>
      <w:r w:rsidRPr="00830A18">
        <w:t xml:space="preserve">Co-ownership of </w:t>
      </w:r>
      <w:r w:rsidRPr="00830A18">
        <w:rPr>
          <w:b/>
          <w:bCs/>
        </w:rPr>
        <w:t>LAND</w:t>
      </w:r>
      <w:r w:rsidRPr="00830A18">
        <w:t xml:space="preserve"> is now presumed to be a tenancy in common, unless there is a contrary intention.</w:t>
      </w:r>
      <w:r w:rsidR="00AC2A62">
        <w:t xml:space="preserve"> (Law of Property Act, s. 8)</w:t>
      </w:r>
    </w:p>
    <w:p w14:paraId="70D22051" w14:textId="77777777" w:rsidR="00C946C6" w:rsidRDefault="00C946C6" w:rsidP="00970305">
      <w:pPr>
        <w:numPr>
          <w:ilvl w:val="1"/>
          <w:numId w:val="66"/>
        </w:numPr>
      </w:pPr>
      <w:r w:rsidRPr="00C946C6">
        <w:rPr>
          <w:b/>
          <w:bCs/>
        </w:rPr>
        <w:t>Rationale</w:t>
      </w:r>
      <w:r>
        <w:t xml:space="preserve">: </w:t>
      </w:r>
      <w:r w:rsidR="00830A18" w:rsidRPr="00830A18">
        <w:t xml:space="preserve">serious implications to presuming a joint tenancy - one person basically loses their whole interest if they die first. </w:t>
      </w:r>
    </w:p>
    <w:p w14:paraId="77EBB323" w14:textId="2156FC12" w:rsidR="00830A18" w:rsidRPr="00830A18" w:rsidRDefault="00830A18" w:rsidP="00970305">
      <w:pPr>
        <w:numPr>
          <w:ilvl w:val="1"/>
          <w:numId w:val="66"/>
        </w:numPr>
      </w:pPr>
      <w:r w:rsidRPr="00830A18">
        <w:t>Th</w:t>
      </w:r>
      <w:r w:rsidR="00C946C6">
        <w:t>is</w:t>
      </w:r>
      <w:r w:rsidRPr="00830A18">
        <w:t xml:space="preserve"> statutory reversal does not apply to the interests of a trustee or executor in land. </w:t>
      </w:r>
    </w:p>
    <w:p w14:paraId="284432D0" w14:textId="77777777" w:rsidR="00830A18" w:rsidRPr="00830A18" w:rsidRDefault="00830A18" w:rsidP="00970305">
      <w:pPr>
        <w:numPr>
          <w:ilvl w:val="1"/>
          <w:numId w:val="66"/>
        </w:numPr>
      </w:pPr>
      <w:r w:rsidRPr="00830A18">
        <w:t>Where it applies, courts have set a low threshold to overcome this presumption (</w:t>
      </w:r>
      <w:r w:rsidRPr="00830A18">
        <w:rPr>
          <w:b/>
          <w:bCs/>
          <w:i/>
          <w:iCs/>
          <w:color w:val="00B050"/>
        </w:rPr>
        <w:t>Bancroft</w:t>
      </w:r>
      <w:r w:rsidRPr="00830A18">
        <w:t>)</w:t>
      </w:r>
    </w:p>
    <w:p w14:paraId="7B2C404F" w14:textId="443E2774" w:rsidR="00C946C6" w:rsidRPr="00C946C6" w:rsidRDefault="00C946C6" w:rsidP="00970305">
      <w:pPr>
        <w:pStyle w:val="NormalWeb"/>
        <w:numPr>
          <w:ilvl w:val="0"/>
          <w:numId w:val="66"/>
        </w:numPr>
        <w:spacing w:before="0" w:beforeAutospacing="0" w:after="0" w:afterAutospacing="0"/>
        <w:rPr>
          <w:rFonts w:asciiTheme="minorHAnsi" w:hAnsiTheme="minorHAnsi" w:cstheme="minorHAnsi"/>
        </w:rPr>
      </w:pPr>
      <w:r w:rsidRPr="00C946C6">
        <w:rPr>
          <w:rFonts w:asciiTheme="minorHAnsi" w:hAnsiTheme="minorHAnsi" w:cstheme="minorHAnsi"/>
        </w:rPr>
        <w:t>Equity favours a tenancy in common, and where there is a gratuitous transfer, there is also a presumption of a resulting trust.  Joint bank accounts are presumed in equity to be resulting trust to the proportion that each party put in (except for in marital situations where they are considered joint property)</w:t>
      </w:r>
      <w:r>
        <w:rPr>
          <w:rFonts w:asciiTheme="minorHAnsi" w:hAnsiTheme="minorHAnsi" w:cstheme="minorHAnsi"/>
        </w:rPr>
        <w:t xml:space="preserve"> (</w:t>
      </w:r>
      <w:r w:rsidRPr="00C946C6">
        <w:rPr>
          <w:rFonts w:asciiTheme="minorHAnsi" w:hAnsiTheme="minorHAnsi" w:cstheme="minorHAnsi"/>
          <w:b/>
          <w:bCs/>
          <w:i/>
          <w:iCs/>
          <w:color w:val="00B050"/>
        </w:rPr>
        <w:t>Frosch</w:t>
      </w:r>
      <w:r>
        <w:rPr>
          <w:rFonts w:asciiTheme="minorHAnsi" w:hAnsiTheme="minorHAnsi" w:cstheme="minorHAnsi"/>
        </w:rPr>
        <w:t>)</w:t>
      </w:r>
    </w:p>
    <w:p w14:paraId="443F7744" w14:textId="51765996" w:rsidR="00830A18" w:rsidRPr="00830A18" w:rsidRDefault="00C946C6" w:rsidP="00C946C6">
      <w:pPr>
        <w:jc w:val="center"/>
      </w:pPr>
      <w:r>
        <w:rPr>
          <w:noProof/>
        </w:rPr>
        <w:drawing>
          <wp:inline distT="0" distB="0" distL="0" distR="0" wp14:anchorId="43F554F2" wp14:editId="098BB439">
            <wp:extent cx="3617463" cy="3096491"/>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46678" cy="3121499"/>
                    </a:xfrm>
                    <a:prstGeom prst="rect">
                      <a:avLst/>
                    </a:prstGeom>
                  </pic:spPr>
                </pic:pic>
              </a:graphicData>
            </a:graphic>
          </wp:inline>
        </w:drawing>
      </w:r>
    </w:p>
    <w:p w14:paraId="5C55A9A2" w14:textId="7E243E91" w:rsidR="00541BC9" w:rsidRDefault="00AF2F2C" w:rsidP="00970305">
      <w:pPr>
        <w:pStyle w:val="ListParagraph"/>
        <w:numPr>
          <w:ilvl w:val="0"/>
          <w:numId w:val="66"/>
        </w:numPr>
      </w:pPr>
      <w:r w:rsidRPr="00AF2F2C">
        <w:rPr>
          <w:b/>
          <w:bCs/>
          <w:i/>
          <w:iCs/>
          <w:color w:val="00B050"/>
        </w:rPr>
        <w:t>Bancroft Estate</w:t>
      </w:r>
      <w:r>
        <w:t xml:space="preserve">: Testator left equal shares of estate (NOT LAND, presumption of TIC does not apply) to kids and widow. Issue arose when one beneficiary died – does the money go to his kids (estate, TIC) or to his brother (JT). Nothing in will rebutted presumption of JT, so money went to brother. Court said it would have been generous in finding language to rebut JT (“equally” would denote separate shares and therefore TIC) but nothing of the sort. </w:t>
      </w:r>
    </w:p>
    <w:p w14:paraId="4F814E37" w14:textId="71B514CB" w:rsidR="000D1CB8" w:rsidRDefault="000D1CB8" w:rsidP="00970305">
      <w:pPr>
        <w:pStyle w:val="ListParagraph"/>
        <w:numPr>
          <w:ilvl w:val="0"/>
          <w:numId w:val="66"/>
        </w:numPr>
      </w:pPr>
      <w:r w:rsidRPr="000D1CB8">
        <w:rPr>
          <w:b/>
          <w:bCs/>
          <w:i/>
          <w:iCs/>
          <w:color w:val="FF0000"/>
        </w:rPr>
        <w:t>Per stirpes</w:t>
      </w:r>
      <w:r w:rsidRPr="000D1CB8">
        <w:rPr>
          <w:color w:val="FF0000"/>
        </w:rPr>
        <w:t xml:space="preserve">: </w:t>
      </w:r>
      <w:r>
        <w:t xml:space="preserve">Denotes intention for shares to descend from one generation to the next proportionately. </w:t>
      </w:r>
    </w:p>
    <w:p w14:paraId="3FB2F4DE" w14:textId="49D61F5E" w:rsidR="000D1CB8" w:rsidRDefault="000D1CB8" w:rsidP="000D1CB8">
      <w:pPr>
        <w:pStyle w:val="Heading3"/>
      </w:pPr>
      <w:bookmarkStart w:id="147" w:name="_Toc101268105"/>
      <w:r>
        <w:t>Severance of Co-ownership Interests</w:t>
      </w:r>
      <w:bookmarkEnd w:id="147"/>
    </w:p>
    <w:p w14:paraId="604C6447" w14:textId="67C865E3" w:rsidR="000D1CB8" w:rsidRPr="000D1CB8" w:rsidRDefault="000D1CB8" w:rsidP="00970305">
      <w:pPr>
        <w:pStyle w:val="ListParagraph"/>
        <w:numPr>
          <w:ilvl w:val="0"/>
          <w:numId w:val="66"/>
        </w:numPr>
      </w:pPr>
      <w:r>
        <w:rPr>
          <w:b/>
          <w:bCs/>
          <w:color w:val="FF0000"/>
        </w:rPr>
        <w:lastRenderedPageBreak/>
        <w:t>S</w:t>
      </w:r>
      <w:r w:rsidRPr="000D1CB8">
        <w:rPr>
          <w:b/>
          <w:bCs/>
          <w:color w:val="FF0000"/>
        </w:rPr>
        <w:t>everance</w:t>
      </w:r>
      <w:r w:rsidRPr="000D1CB8">
        <w:rPr>
          <w:color w:val="FF0000"/>
        </w:rPr>
        <w:t xml:space="preserve"> </w:t>
      </w:r>
      <w:r w:rsidRPr="000D1CB8">
        <w:t xml:space="preserve">terminates a joint tenancy, and transforms it into a tenancy in common. </w:t>
      </w:r>
    </w:p>
    <w:p w14:paraId="5191D6F8" w14:textId="3E317763" w:rsidR="000D1CB8" w:rsidRPr="000D1CB8" w:rsidRDefault="000D1CB8" w:rsidP="00970305">
      <w:pPr>
        <w:pStyle w:val="ListParagraph"/>
        <w:numPr>
          <w:ilvl w:val="1"/>
          <w:numId w:val="66"/>
        </w:numPr>
      </w:pPr>
      <w:r w:rsidRPr="000D1CB8">
        <w:t>Severance is an intermediate step between co-ownership and partition/sale</w:t>
      </w:r>
      <w:r w:rsidR="008037EA">
        <w:t xml:space="preserve"> (termination of co-ownership)</w:t>
      </w:r>
    </w:p>
    <w:p w14:paraId="62F0D7CF" w14:textId="77777777" w:rsidR="000D1CB8" w:rsidRPr="000D1CB8" w:rsidRDefault="000D1CB8" w:rsidP="00970305">
      <w:pPr>
        <w:pStyle w:val="ListParagraph"/>
        <w:numPr>
          <w:ilvl w:val="0"/>
          <w:numId w:val="66"/>
        </w:numPr>
      </w:pPr>
      <w:r w:rsidRPr="000D1CB8">
        <w:t xml:space="preserve">A severance can be brought about by: </w:t>
      </w:r>
    </w:p>
    <w:p w14:paraId="4C9419BC" w14:textId="19E40FF8" w:rsidR="000D1CB8" w:rsidRPr="000D1CB8" w:rsidRDefault="000D1CB8" w:rsidP="000D1CB8">
      <w:pPr>
        <w:pStyle w:val="ListParagraph"/>
        <w:ind w:left="1440"/>
        <w:rPr>
          <w:b/>
          <w:bCs/>
        </w:rPr>
      </w:pPr>
      <w:r w:rsidRPr="000D1CB8">
        <w:rPr>
          <w:b/>
          <w:bCs/>
        </w:rPr>
        <w:t xml:space="preserve">1)  A unilateral act of a joint tenant that destroys one or more of the four unities: </w:t>
      </w:r>
    </w:p>
    <w:p w14:paraId="68AC0C99" w14:textId="77777777" w:rsidR="000D1CB8" w:rsidRPr="000D1CB8" w:rsidRDefault="000D1CB8" w:rsidP="00970305">
      <w:pPr>
        <w:pStyle w:val="ListParagraph"/>
        <w:numPr>
          <w:ilvl w:val="2"/>
          <w:numId w:val="66"/>
        </w:numPr>
      </w:pPr>
      <w:r w:rsidRPr="000D1CB8">
        <w:t>A unilateral declaration that one holds as a tenant in common is not sufficient (</w:t>
      </w:r>
      <w:r w:rsidRPr="000D1CB8">
        <w:rPr>
          <w:b/>
          <w:bCs/>
          <w:i/>
          <w:iCs/>
          <w:color w:val="00B050"/>
        </w:rPr>
        <w:t>Sorenson</w:t>
      </w:r>
      <w:r w:rsidRPr="000D1CB8">
        <w:t xml:space="preserve">) </w:t>
      </w:r>
    </w:p>
    <w:p w14:paraId="2B6C387A" w14:textId="77777777" w:rsidR="000D1CB8" w:rsidRPr="000D1CB8" w:rsidRDefault="000D1CB8" w:rsidP="00970305">
      <w:pPr>
        <w:pStyle w:val="ListParagraph"/>
        <w:numPr>
          <w:ilvl w:val="2"/>
          <w:numId w:val="66"/>
        </w:numPr>
      </w:pPr>
      <w:r w:rsidRPr="000D1CB8">
        <w:t>A partition or sale order from a court constitutes a severance (</w:t>
      </w:r>
      <w:r w:rsidRPr="000D1CB8">
        <w:rPr>
          <w:b/>
          <w:bCs/>
          <w:i/>
          <w:iCs/>
          <w:color w:val="00B0F0"/>
        </w:rPr>
        <w:t>LPA s. 19</w:t>
      </w:r>
      <w:r w:rsidRPr="000D1CB8">
        <w:t>) but merely commencing an application does not (</w:t>
      </w:r>
      <w:r w:rsidRPr="000D1CB8">
        <w:rPr>
          <w:b/>
          <w:bCs/>
          <w:i/>
          <w:iCs/>
          <w:color w:val="00B050"/>
        </w:rPr>
        <w:t>Sorenson</w:t>
      </w:r>
      <w:r w:rsidRPr="000D1CB8">
        <w:t xml:space="preserve">) </w:t>
      </w:r>
    </w:p>
    <w:p w14:paraId="71BF7390" w14:textId="625A98C3" w:rsidR="000D1CB8" w:rsidRPr="000D1CB8" w:rsidRDefault="000D1CB8" w:rsidP="00970305">
      <w:pPr>
        <w:pStyle w:val="ListParagraph"/>
        <w:numPr>
          <w:ilvl w:val="2"/>
          <w:numId w:val="66"/>
        </w:numPr>
      </w:pPr>
      <w:r w:rsidRPr="000D1CB8">
        <w:t>A joint tenant of an interests in land can unilaterally grant the interest back to him or herself as a tenant in common</w:t>
      </w:r>
      <w:r w:rsidR="0015112E">
        <w:t>, but they must provide notice to the other JTs</w:t>
      </w:r>
      <w:r w:rsidRPr="000D1CB8">
        <w:t>. (</w:t>
      </w:r>
      <w:r w:rsidRPr="000D1CB8">
        <w:rPr>
          <w:b/>
          <w:bCs/>
          <w:i/>
          <w:iCs/>
          <w:color w:val="00B0F0"/>
        </w:rPr>
        <w:t>LPA, s. 12(d))</w:t>
      </w:r>
    </w:p>
    <w:p w14:paraId="58C153F2" w14:textId="2FB2A3A9" w:rsidR="000D1CB8" w:rsidRPr="000D1CB8" w:rsidRDefault="000D1CB8" w:rsidP="000D1CB8">
      <w:pPr>
        <w:ind w:left="1800"/>
        <w:rPr>
          <w:b/>
          <w:bCs/>
        </w:rPr>
      </w:pPr>
      <w:r w:rsidRPr="000D1CB8">
        <w:rPr>
          <w:b/>
          <w:bCs/>
        </w:rPr>
        <w:t xml:space="preserve">2)  Mutual agreement </w:t>
      </w:r>
    </w:p>
    <w:p w14:paraId="639F277C" w14:textId="2D75B7A2" w:rsidR="00AD454C" w:rsidRDefault="000D1CB8" w:rsidP="00AD454C">
      <w:pPr>
        <w:ind w:left="1080" w:firstLine="720"/>
        <w:rPr>
          <w:b/>
          <w:bCs/>
        </w:rPr>
      </w:pPr>
      <w:r w:rsidRPr="000D1CB8">
        <w:rPr>
          <w:b/>
          <w:bCs/>
        </w:rPr>
        <w:t xml:space="preserve">3)  A course of dealing indicating a common intention to sever the joint tenancy. </w:t>
      </w:r>
    </w:p>
    <w:p w14:paraId="788318C6" w14:textId="2FEA624C" w:rsidR="00AD454C" w:rsidRDefault="00AD454C" w:rsidP="00970305">
      <w:pPr>
        <w:numPr>
          <w:ilvl w:val="0"/>
          <w:numId w:val="67"/>
        </w:numPr>
      </w:pPr>
      <w:r w:rsidRPr="00AD454C">
        <w:rPr>
          <w:b/>
          <w:bCs/>
          <w:i/>
          <w:iCs/>
          <w:color w:val="00B050"/>
        </w:rPr>
        <w:t>Sorenson</w:t>
      </w:r>
      <w:r>
        <w:rPr>
          <w:b/>
          <w:bCs/>
        </w:rPr>
        <w:t xml:space="preserve">: </w:t>
      </w:r>
      <w:r w:rsidRPr="00AD454C">
        <w:t>Parcels of land held by the husband and wife (family home + vacant lot) On divorce, they have an agreement that wife will rent the home for her life for a nominal fee. They also have an agreement to sell the vacant lot. Shortly afterwards the wife is diagnosed with cancer. She is worried about her disabled son's wellbeing so she</w:t>
      </w:r>
      <w:r w:rsidR="00D4514E">
        <w:t xml:space="preserve">: </w:t>
      </w:r>
    </w:p>
    <w:p w14:paraId="1F3338ED" w14:textId="60EA5100" w:rsidR="00AD454C" w:rsidRDefault="00AD454C" w:rsidP="00970305">
      <w:pPr>
        <w:pStyle w:val="ListParagraph"/>
        <w:numPr>
          <w:ilvl w:val="2"/>
          <w:numId w:val="67"/>
        </w:numPr>
      </w:pPr>
      <w:r>
        <w:t>C</w:t>
      </w:r>
      <w:r w:rsidRPr="00AD454C">
        <w:t xml:space="preserve">reates a document in which she declares severance of the JT. </w:t>
      </w:r>
    </w:p>
    <w:p w14:paraId="32F0F4C1" w14:textId="3641A1DD" w:rsidR="00645582" w:rsidRPr="00645582" w:rsidRDefault="00645582" w:rsidP="00645582">
      <w:pPr>
        <w:pStyle w:val="ListParagraph"/>
        <w:ind w:left="2160"/>
        <w:rPr>
          <w:color w:val="D55816" w:themeColor="accent2"/>
        </w:rPr>
      </w:pPr>
      <w:r>
        <w:rPr>
          <w:color w:val="D55816" w:themeColor="accent2"/>
        </w:rPr>
        <w:t>S</w:t>
      </w:r>
      <w:r w:rsidRPr="00645582">
        <w:rPr>
          <w:color w:val="D55816" w:themeColor="accent2"/>
        </w:rPr>
        <w:t xml:space="preserve">imply declaring the end of a joint tenancy, especially without telling the other party does not end the joint tenancy. </w:t>
      </w:r>
    </w:p>
    <w:p w14:paraId="4064B244" w14:textId="60693A00" w:rsidR="00AD454C" w:rsidRDefault="00AD454C" w:rsidP="00970305">
      <w:pPr>
        <w:pStyle w:val="ListParagraph"/>
        <w:numPr>
          <w:ilvl w:val="2"/>
          <w:numId w:val="67"/>
        </w:numPr>
      </w:pPr>
      <w:r w:rsidRPr="00AD454C">
        <w:t>Executes a will</w:t>
      </w:r>
      <w:r>
        <w:t xml:space="preserve"> and m</w:t>
      </w:r>
      <w:r w:rsidRPr="00AD454C">
        <w:t>akes her daughters the trustees and her son the beneficiary.</w:t>
      </w:r>
      <w:r>
        <w:t xml:space="preserve"> </w:t>
      </w:r>
      <w:r w:rsidRPr="00AD454C">
        <w:t xml:space="preserve">Upon death of son, residue goes to daughters. </w:t>
      </w:r>
    </w:p>
    <w:p w14:paraId="3DEA4BC3" w14:textId="5BF9AB66" w:rsidR="00645582" w:rsidRPr="00645582" w:rsidRDefault="00645582" w:rsidP="00645582">
      <w:pPr>
        <w:pStyle w:val="ListParagraph"/>
        <w:ind w:left="2160"/>
        <w:rPr>
          <w:color w:val="D55816" w:themeColor="accent2"/>
        </w:rPr>
      </w:pPr>
      <w:r w:rsidRPr="00AD454C">
        <w:rPr>
          <w:color w:val="D55816" w:themeColor="accent2"/>
        </w:rPr>
        <w:t xml:space="preserve">Setting up the trust destroys the </w:t>
      </w:r>
      <w:r w:rsidRPr="00AD454C">
        <w:rPr>
          <w:b/>
          <w:bCs/>
          <w:color w:val="D55816" w:themeColor="accent2"/>
        </w:rPr>
        <w:t>unity of interest</w:t>
      </w:r>
      <w:r w:rsidRPr="00AD454C">
        <w:rPr>
          <w:color w:val="D55816" w:themeColor="accent2"/>
        </w:rPr>
        <w:t>. Her half of the title is now held on different terms from her husband because her title is held in trust for her son whereas his is not.</w:t>
      </w:r>
    </w:p>
    <w:p w14:paraId="0C2F694B" w14:textId="678692ED" w:rsidR="00AD454C" w:rsidRDefault="00AD454C" w:rsidP="00970305">
      <w:pPr>
        <w:pStyle w:val="ListParagraph"/>
        <w:numPr>
          <w:ilvl w:val="2"/>
          <w:numId w:val="67"/>
        </w:numPr>
      </w:pPr>
      <w:r w:rsidRPr="00AD454C">
        <w:t>Brings a motion for sale (</w:t>
      </w:r>
      <w:r>
        <w:t xml:space="preserve">but </w:t>
      </w:r>
      <w:r w:rsidRPr="00AD454C">
        <w:t>dies before this is heard in court)</w:t>
      </w:r>
      <w:r>
        <w:t xml:space="preserve">. </w:t>
      </w:r>
    </w:p>
    <w:p w14:paraId="5DA3948B" w14:textId="0E0E770B" w:rsidR="00645582" w:rsidRPr="00645582" w:rsidRDefault="00645582" w:rsidP="00645582">
      <w:pPr>
        <w:pStyle w:val="ListParagraph"/>
        <w:ind w:left="2160"/>
        <w:rPr>
          <w:color w:val="D55816" w:themeColor="accent2"/>
        </w:rPr>
      </w:pPr>
      <w:r w:rsidRPr="00AD454C">
        <w:rPr>
          <w:color w:val="D55816" w:themeColor="accent2"/>
        </w:rPr>
        <w:t xml:space="preserve">Commencing an application does NOT have the effect </w:t>
      </w:r>
      <w:r w:rsidRPr="00645582">
        <w:rPr>
          <w:color w:val="D55816" w:themeColor="accent2"/>
        </w:rPr>
        <w:t xml:space="preserve">of severing the JT, it must have </w:t>
      </w:r>
      <w:r w:rsidRPr="00AD454C">
        <w:rPr>
          <w:color w:val="D55816" w:themeColor="accent2"/>
        </w:rPr>
        <w:t>been heard and approved in court.</w:t>
      </w:r>
    </w:p>
    <w:p w14:paraId="744DBC3C" w14:textId="10B571B8" w:rsidR="008037EA" w:rsidRPr="00AD454C" w:rsidRDefault="00AD454C" w:rsidP="00970305">
      <w:pPr>
        <w:numPr>
          <w:ilvl w:val="1"/>
          <w:numId w:val="67"/>
        </w:numPr>
        <w:rPr>
          <w:b/>
          <w:bCs/>
        </w:rPr>
      </w:pPr>
      <w:r w:rsidRPr="00FD30C8">
        <w:rPr>
          <w:b/>
          <w:bCs/>
        </w:rPr>
        <w:t xml:space="preserve">So YES, the JT was severed </w:t>
      </w:r>
    </w:p>
    <w:p w14:paraId="494D1281" w14:textId="106B32FE" w:rsidR="00F33502" w:rsidRDefault="00F33502" w:rsidP="00AD454C">
      <w:pPr>
        <w:pStyle w:val="Heading2"/>
      </w:pPr>
      <w:bookmarkStart w:id="148" w:name="_Toc101268106"/>
      <w:r>
        <w:t>Concurrent Ownership Disputes</w:t>
      </w:r>
      <w:bookmarkEnd w:id="148"/>
    </w:p>
    <w:p w14:paraId="7B8FE2E2" w14:textId="79E73AF2" w:rsidR="008037EA" w:rsidRPr="008037EA" w:rsidRDefault="008037EA" w:rsidP="008037EA">
      <w:pPr>
        <w:pStyle w:val="Heading3"/>
      </w:pPr>
      <w:bookmarkStart w:id="149" w:name="_Toc101268107"/>
      <w:r>
        <w:t>Ending a Co-ownership Relationship</w:t>
      </w:r>
      <w:bookmarkEnd w:id="149"/>
    </w:p>
    <w:p w14:paraId="3B5DC16E" w14:textId="588BC4E4" w:rsidR="00ED2138" w:rsidRDefault="00ED2138" w:rsidP="00970305">
      <w:pPr>
        <w:pStyle w:val="ListParagraph"/>
        <w:numPr>
          <w:ilvl w:val="0"/>
          <w:numId w:val="66"/>
        </w:numPr>
      </w:pPr>
      <w:r>
        <w:t>No common law remedy – all statutory.</w:t>
      </w:r>
    </w:p>
    <w:p w14:paraId="050D336D" w14:textId="1C1875D3" w:rsidR="00110B23" w:rsidRDefault="00110B23" w:rsidP="00970305">
      <w:pPr>
        <w:pStyle w:val="ListParagraph"/>
        <w:numPr>
          <w:ilvl w:val="0"/>
          <w:numId w:val="66"/>
        </w:numPr>
      </w:pPr>
      <w:r w:rsidRPr="00110B23">
        <w:rPr>
          <w:b/>
          <w:bCs/>
        </w:rPr>
        <w:t>Rationale:</w:t>
      </w:r>
      <w:r>
        <w:t xml:space="preserve"> values individual alienability and autonomy over collectivism, community, or family interests.</w:t>
      </w:r>
    </w:p>
    <w:p w14:paraId="1BD86BD3" w14:textId="0DC0DFFE" w:rsidR="008037EA" w:rsidRPr="000D1CB8" w:rsidRDefault="008037EA" w:rsidP="00970305">
      <w:pPr>
        <w:pStyle w:val="ListParagraph"/>
        <w:numPr>
          <w:ilvl w:val="0"/>
          <w:numId w:val="66"/>
        </w:numPr>
      </w:pPr>
      <w:r>
        <w:t>Co-owners</w:t>
      </w:r>
      <w:r w:rsidRPr="000D1CB8">
        <w:t xml:space="preserve"> can't be forced to stay in co-ownership. </w:t>
      </w:r>
      <w:r>
        <w:t>Parties</w:t>
      </w:r>
      <w:r w:rsidRPr="000D1CB8">
        <w:t xml:space="preserve"> are </w:t>
      </w:r>
      <w:r w:rsidRPr="000D1CB8">
        <w:rPr>
          <w:b/>
          <w:bCs/>
        </w:rPr>
        <w:t>entitled</w:t>
      </w:r>
      <w:r w:rsidRPr="000D1CB8">
        <w:t xml:space="preserve"> to a remedy: </w:t>
      </w:r>
    </w:p>
    <w:p w14:paraId="58AD382C" w14:textId="77777777" w:rsidR="008037EA" w:rsidRDefault="008037EA" w:rsidP="00970305">
      <w:pPr>
        <w:pStyle w:val="ListParagraph"/>
        <w:numPr>
          <w:ilvl w:val="1"/>
          <w:numId w:val="66"/>
        </w:numPr>
      </w:pPr>
      <w:r>
        <w:lastRenderedPageBreak/>
        <w:t xml:space="preserve">Under </w:t>
      </w:r>
      <w:r w:rsidRPr="0015112E">
        <w:rPr>
          <w:b/>
          <w:bCs/>
          <w:i/>
          <w:iCs/>
          <w:color w:val="00B0F0"/>
        </w:rPr>
        <w:t>s. 15(2) of the LPA</w:t>
      </w:r>
      <w:r>
        <w:t xml:space="preserve">, the court has the power to make orders of partition and sale: </w:t>
      </w:r>
    </w:p>
    <w:p w14:paraId="0850C482" w14:textId="77777777" w:rsidR="008037EA" w:rsidRPr="000D1CB8" w:rsidRDefault="008037EA" w:rsidP="00970305">
      <w:pPr>
        <w:pStyle w:val="ListParagraph"/>
        <w:numPr>
          <w:ilvl w:val="2"/>
          <w:numId w:val="66"/>
        </w:numPr>
      </w:pPr>
      <w:r w:rsidRPr="000D1CB8">
        <w:rPr>
          <w:b/>
          <w:bCs/>
          <w:color w:val="FF0000"/>
        </w:rPr>
        <w:t>Partition</w:t>
      </w:r>
      <w:r w:rsidRPr="000D1CB8">
        <w:t>: each get half of the land</w:t>
      </w:r>
      <w:r>
        <w:t xml:space="preserve"> (not always possible, ex. in an urban municipality the land would need to be rezoned to partition.</w:t>
      </w:r>
    </w:p>
    <w:p w14:paraId="702CC652" w14:textId="5A988C90" w:rsidR="008037EA" w:rsidRPr="008037EA" w:rsidRDefault="008037EA" w:rsidP="00970305">
      <w:pPr>
        <w:pStyle w:val="ListParagraph"/>
        <w:numPr>
          <w:ilvl w:val="2"/>
          <w:numId w:val="66"/>
        </w:numPr>
        <w:rPr>
          <w:b/>
          <w:bCs/>
          <w:color w:val="FF0000"/>
        </w:rPr>
      </w:pPr>
      <w:r w:rsidRPr="000D1CB8">
        <w:rPr>
          <w:b/>
          <w:bCs/>
          <w:color w:val="FF0000"/>
        </w:rPr>
        <w:t>Sale</w:t>
      </w:r>
      <w:r w:rsidRPr="008037EA">
        <w:rPr>
          <w:b/>
          <w:bCs/>
          <w:color w:val="FF0000"/>
        </w:rPr>
        <w:t xml:space="preserve">: </w:t>
      </w:r>
      <w:r w:rsidRPr="000D1CB8">
        <w:rPr>
          <w:b/>
          <w:bCs/>
          <w:color w:val="FF0000"/>
        </w:rPr>
        <w:t xml:space="preserve"> </w:t>
      </w:r>
      <w:r w:rsidRPr="000D1CB8">
        <w:t xml:space="preserve"> </w:t>
      </w:r>
      <w:r>
        <w:t>External sale and d</w:t>
      </w:r>
      <w:r w:rsidRPr="000D1CB8">
        <w:t>ivision of proceeds</w:t>
      </w:r>
      <w:r>
        <w:t xml:space="preserve"> OR sale among the co-owners.</w:t>
      </w:r>
    </w:p>
    <w:p w14:paraId="00C13DC4" w14:textId="7A45CDF0" w:rsidR="008037EA" w:rsidRDefault="008037EA" w:rsidP="00970305">
      <w:pPr>
        <w:pStyle w:val="ListParagraph"/>
        <w:numPr>
          <w:ilvl w:val="1"/>
          <w:numId w:val="66"/>
        </w:numPr>
      </w:pPr>
      <w:r>
        <w:t xml:space="preserve">Court has discretion over which route it will take but it MUST take one of the routes. (Statutory language: SHALL). </w:t>
      </w:r>
    </w:p>
    <w:p w14:paraId="5446C515" w14:textId="716CDA2B" w:rsidR="006604A1" w:rsidRDefault="00110B23" w:rsidP="00110B23">
      <w:pPr>
        <w:pStyle w:val="ListParagraph"/>
        <w:ind w:left="1440"/>
        <w:rPr>
          <w:b/>
          <w:bCs/>
        </w:rPr>
      </w:pPr>
      <w:r w:rsidRPr="00110B23">
        <w:rPr>
          <w:b/>
          <w:bCs/>
        </w:rPr>
        <w:t>**ONLY APPLICABLE TO INTERESTS IN LAND</w:t>
      </w:r>
    </w:p>
    <w:p w14:paraId="77FA9E80" w14:textId="6F31C665" w:rsidR="00110B23" w:rsidRDefault="00110B23" w:rsidP="00970305">
      <w:pPr>
        <w:pStyle w:val="ListParagraph"/>
        <w:numPr>
          <w:ilvl w:val="0"/>
          <w:numId w:val="66"/>
        </w:numPr>
      </w:pPr>
      <w:r w:rsidRPr="00110B23">
        <w:rPr>
          <w:b/>
          <w:bCs/>
        </w:rPr>
        <w:t>NOTE:</w:t>
      </w:r>
      <w:r>
        <w:t xml:space="preserve"> </w:t>
      </w:r>
      <w:r w:rsidRPr="00110B23">
        <w:t xml:space="preserve">Could also have a group of people own property collectively through a corporation – this way each co-owner does not have the ability to force partition or sale of the land. Each co-owner still entitled to sell their shares at any time, protecting alienability. </w:t>
      </w:r>
    </w:p>
    <w:p w14:paraId="6395068D" w14:textId="129DB51E" w:rsidR="00110B23" w:rsidRDefault="00110B23" w:rsidP="00110B23">
      <w:pPr>
        <w:pStyle w:val="Heading3"/>
      </w:pPr>
      <w:bookmarkStart w:id="150" w:name="_Toc101268108"/>
      <w:r>
        <w:t>Other Remedies</w:t>
      </w:r>
      <w:bookmarkEnd w:id="150"/>
    </w:p>
    <w:p w14:paraId="4329206F" w14:textId="77777777" w:rsidR="00224856" w:rsidRDefault="0031566B" w:rsidP="00970305">
      <w:pPr>
        <w:pStyle w:val="ListParagraph"/>
        <w:numPr>
          <w:ilvl w:val="0"/>
          <w:numId w:val="66"/>
        </w:numPr>
      </w:pPr>
      <w:r w:rsidRPr="0031566B">
        <w:rPr>
          <w:b/>
          <w:bCs/>
          <w:i/>
          <w:iCs/>
          <w:color w:val="00B0F0"/>
        </w:rPr>
        <w:t>S. 17(2)</w:t>
      </w:r>
      <w:r w:rsidRPr="0031566B">
        <w:rPr>
          <w:color w:val="00B0F0"/>
        </w:rPr>
        <w:t xml:space="preserve"> </w:t>
      </w:r>
      <w:r w:rsidRPr="0031566B">
        <w:rPr>
          <w:b/>
          <w:bCs/>
          <w:i/>
          <w:iCs/>
          <w:color w:val="00B0F0"/>
        </w:rPr>
        <w:t>of the LPA</w:t>
      </w:r>
      <w:r>
        <w:rPr>
          <w:color w:val="00B0F0"/>
        </w:rPr>
        <w:t xml:space="preserve"> </w:t>
      </w:r>
      <w:r w:rsidRPr="0031566B">
        <w:t xml:space="preserve">allows the courts to order additional payments to compensate for issues that may have come about during the co-ownership. </w:t>
      </w:r>
    </w:p>
    <w:p w14:paraId="436C582D" w14:textId="21858E1E" w:rsidR="0031566B" w:rsidRPr="0031566B" w:rsidRDefault="00224856" w:rsidP="00970305">
      <w:pPr>
        <w:pStyle w:val="ListParagraph"/>
        <w:numPr>
          <w:ilvl w:val="1"/>
          <w:numId w:val="66"/>
        </w:numPr>
      </w:pPr>
      <w:r>
        <w:rPr>
          <w:b/>
          <w:bCs/>
          <w:i/>
          <w:iCs/>
          <w:color w:val="00B0F0"/>
        </w:rPr>
        <w:t xml:space="preserve">2(A): </w:t>
      </w:r>
      <w:r w:rsidR="0031566B" w:rsidRPr="0031566B">
        <w:t>If one party has actively excluded the other from accessing/occupying/possessing the land (</w:t>
      </w:r>
      <w:r w:rsidR="0031566B" w:rsidRPr="00224856">
        <w:rPr>
          <w:b/>
          <w:bCs/>
          <w:color w:val="FF0000"/>
        </w:rPr>
        <w:t>OUSTER</w:t>
      </w:r>
      <w:r w:rsidR="0031566B" w:rsidRPr="0031566B">
        <w:t>), that is a violation of the excluded co-owners</w:t>
      </w:r>
      <w:r w:rsidR="0031566B">
        <w:t>’</w:t>
      </w:r>
      <w:r w:rsidR="0031566B" w:rsidRPr="0031566B">
        <w:t xml:space="preserve"> rights. </w:t>
      </w:r>
    </w:p>
    <w:p w14:paraId="2E7F9B6D" w14:textId="1BA9DF14" w:rsidR="0031566B" w:rsidRPr="0031566B" w:rsidRDefault="0031566B" w:rsidP="00970305">
      <w:pPr>
        <w:pStyle w:val="ListParagraph"/>
        <w:numPr>
          <w:ilvl w:val="1"/>
          <w:numId w:val="66"/>
        </w:numPr>
      </w:pPr>
      <w:r w:rsidRPr="0031566B">
        <w:rPr>
          <w:b/>
          <w:bCs/>
          <w:i/>
          <w:iCs/>
          <w:color w:val="00B0F0"/>
        </w:rPr>
        <w:t>(2)(D)</w:t>
      </w:r>
      <w:r w:rsidR="00224856">
        <w:rPr>
          <w:b/>
          <w:bCs/>
          <w:i/>
          <w:iCs/>
          <w:color w:val="00B0F0"/>
        </w:rPr>
        <w:t>:</w:t>
      </w:r>
      <w:r w:rsidRPr="0031566B">
        <w:rPr>
          <w:color w:val="00B0F0"/>
        </w:rPr>
        <w:t xml:space="preserve"> </w:t>
      </w:r>
      <w:r w:rsidRPr="0031566B">
        <w:t xml:space="preserve">a co-owner has committed waste by unreasonable use of the land. This likely means AT LEAST </w:t>
      </w:r>
      <w:r w:rsidRPr="0031566B">
        <w:rPr>
          <w:b/>
          <w:bCs/>
        </w:rPr>
        <w:t>voluntary</w:t>
      </w:r>
      <w:r w:rsidRPr="0031566B">
        <w:t xml:space="preserve"> waste - some positive, wrongful act that somehow amounts to unreasonable use. </w:t>
      </w:r>
    </w:p>
    <w:p w14:paraId="707A7FB5" w14:textId="210CA1CE" w:rsidR="0031566B" w:rsidRPr="0031566B" w:rsidRDefault="00403436" w:rsidP="00970305">
      <w:pPr>
        <w:pStyle w:val="ListParagraph"/>
        <w:numPr>
          <w:ilvl w:val="2"/>
          <w:numId w:val="66"/>
        </w:numPr>
      </w:pPr>
      <w:r>
        <w:t>ex</w:t>
      </w:r>
      <w:r w:rsidR="0031566B" w:rsidRPr="0031566B">
        <w:t xml:space="preserve">. one party lives on land, one party doesn't (by choice, no violation of rights) - but the party living on the land adopts 100 cats that cause damage. This would likely be waste constituting unreasonable use of the land. </w:t>
      </w:r>
    </w:p>
    <w:p w14:paraId="26823E2A" w14:textId="4C09151F" w:rsidR="0031566B" w:rsidRPr="0031566B" w:rsidRDefault="0031566B" w:rsidP="00970305">
      <w:pPr>
        <w:pStyle w:val="ListParagraph"/>
        <w:numPr>
          <w:ilvl w:val="0"/>
          <w:numId w:val="66"/>
        </w:numPr>
      </w:pPr>
      <w:r w:rsidRPr="0031566B">
        <w:rPr>
          <w:b/>
          <w:bCs/>
          <w:i/>
          <w:iCs/>
          <w:color w:val="00B0F0"/>
        </w:rPr>
        <w:t>2(E):</w:t>
      </w:r>
      <w:r w:rsidRPr="0031566B">
        <w:rPr>
          <w:color w:val="00B0F0"/>
        </w:rPr>
        <w:t xml:space="preserve"> </w:t>
      </w:r>
      <w:r w:rsidRPr="0031566B">
        <w:t xml:space="preserve">co-owner is </w:t>
      </w:r>
      <w:r w:rsidR="00224856" w:rsidRPr="0031566B">
        <w:t>entitled</w:t>
      </w:r>
      <w:r w:rsidRPr="0031566B">
        <w:t xml:space="preserve"> to compensation for improvements to the land as long as they improve the capital value of the land. </w:t>
      </w:r>
    </w:p>
    <w:p w14:paraId="6D978B06" w14:textId="77777777" w:rsidR="0031566B" w:rsidRPr="0031566B" w:rsidRDefault="0031566B" w:rsidP="00970305">
      <w:pPr>
        <w:pStyle w:val="ListParagraph"/>
        <w:numPr>
          <w:ilvl w:val="0"/>
          <w:numId w:val="66"/>
        </w:numPr>
      </w:pPr>
      <w:r w:rsidRPr="0031566B">
        <w:rPr>
          <w:b/>
          <w:bCs/>
          <w:i/>
          <w:iCs/>
          <w:color w:val="00B0F0"/>
        </w:rPr>
        <w:t>2(F/G):</w:t>
      </w:r>
      <w:r w:rsidRPr="0031566B">
        <w:rPr>
          <w:color w:val="00B0F0"/>
        </w:rPr>
        <w:t xml:space="preserve"> </w:t>
      </w:r>
      <w:r w:rsidRPr="0031566B">
        <w:t xml:space="preserve">co-owner can be entitled to compensation for improvements that DO NOT improve the capital value of the land (paying electrical bill), but if you do you have to pay compensation for occupying the land </w:t>
      </w:r>
    </w:p>
    <w:p w14:paraId="2982C3F5" w14:textId="39225FCA" w:rsidR="00110B23" w:rsidRPr="00110B23" w:rsidRDefault="00403436" w:rsidP="00970305">
      <w:pPr>
        <w:pStyle w:val="ListParagraph"/>
        <w:numPr>
          <w:ilvl w:val="0"/>
          <w:numId w:val="66"/>
        </w:numPr>
      </w:pPr>
      <w:r w:rsidRPr="00403436">
        <w:rPr>
          <w:b/>
          <w:bCs/>
          <w:i/>
          <w:iCs/>
          <w:color w:val="00B0F0"/>
        </w:rPr>
        <w:t>27:</w:t>
      </w:r>
      <w:r w:rsidRPr="00403436">
        <w:rPr>
          <w:color w:val="00B0F0"/>
        </w:rPr>
        <w:t xml:space="preserve"> </w:t>
      </w:r>
      <w:r>
        <w:t xml:space="preserve">Parties may contract away their right to seek an order or partition or sale, but if the continuance of co-ownership is causing undue hardship to one or more of the parties the court may still terminate the co-ownership. </w:t>
      </w:r>
    </w:p>
    <w:p w14:paraId="6089821A" w14:textId="77777777" w:rsidR="00487579" w:rsidRDefault="000D1CB8" w:rsidP="00970305">
      <w:pPr>
        <w:pStyle w:val="ListParagraph"/>
        <w:numPr>
          <w:ilvl w:val="0"/>
          <w:numId w:val="66"/>
        </w:numPr>
      </w:pPr>
      <w:r w:rsidRPr="009B0941">
        <w:rPr>
          <w:b/>
          <w:bCs/>
          <w:i/>
          <w:iCs/>
          <w:color w:val="00B050"/>
        </w:rPr>
        <w:t>Frosch</w:t>
      </w:r>
      <w:r w:rsidR="009B0941" w:rsidRPr="009B0941">
        <w:rPr>
          <w:b/>
          <w:bCs/>
          <w:i/>
          <w:iCs/>
          <w:color w:val="00B050"/>
        </w:rPr>
        <w:t>:</w:t>
      </w:r>
      <w:r w:rsidR="009B0941" w:rsidRPr="009B0941">
        <w:rPr>
          <w:color w:val="00B050"/>
        </w:rPr>
        <w:t xml:space="preserve"> </w:t>
      </w:r>
      <w:r w:rsidR="009B0941" w:rsidRPr="009B0941">
        <w:t xml:space="preserve">Joint bank account </w:t>
      </w:r>
      <w:r w:rsidR="009B0941">
        <w:t xml:space="preserve">held by two brothers who had contributed equally </w:t>
      </w:r>
      <w:r w:rsidR="009B0941" w:rsidRPr="009B0941">
        <w:t xml:space="preserve">- personal rather than real, so presumption </w:t>
      </w:r>
      <w:r w:rsidR="0064238B">
        <w:t>of JT at common law</w:t>
      </w:r>
      <w:r w:rsidR="009B0941" w:rsidRPr="009B0941">
        <w:t>.</w:t>
      </w:r>
      <w:r w:rsidR="0064238B">
        <w:t xml:space="preserve"> One brother died – does his estate get his half (TIC) or the surviving brother (JT)? </w:t>
      </w:r>
      <w:r w:rsidR="009B0941" w:rsidRPr="009B0941">
        <w:t xml:space="preserve">Both put money into the account </w:t>
      </w:r>
      <w:r w:rsidR="009B0941" w:rsidRPr="00487579">
        <w:rPr>
          <w:b/>
          <w:bCs/>
        </w:rPr>
        <w:t>gratuitously</w:t>
      </w:r>
      <w:r w:rsidR="009B0941" w:rsidRPr="009B0941">
        <w:t xml:space="preserve">, </w:t>
      </w:r>
      <w:r w:rsidR="0064238B">
        <w:t>so</w:t>
      </w:r>
      <w:r w:rsidR="009B0941" w:rsidRPr="009B0941">
        <w:t xml:space="preserve">, presumption that a </w:t>
      </w:r>
      <w:r w:rsidR="009B0941" w:rsidRPr="0064238B">
        <w:rPr>
          <w:b/>
          <w:bCs/>
        </w:rPr>
        <w:t>resulting trust has formed</w:t>
      </w:r>
      <w:r w:rsidR="009B0941" w:rsidRPr="009B0941">
        <w:t xml:space="preserve"> and will revert back to the depositing party</w:t>
      </w:r>
      <w:r w:rsidR="0064238B">
        <w:t xml:space="preserve">. </w:t>
      </w:r>
      <w:r w:rsidR="009B0941" w:rsidRPr="009B0941">
        <w:t xml:space="preserve"> </w:t>
      </w:r>
      <w:r w:rsidR="00487579">
        <w:t>Presumption could be rebutted if</w:t>
      </w:r>
      <w:r w:rsidR="009B0941" w:rsidRPr="009B0941">
        <w:t xml:space="preserve"> there </w:t>
      </w:r>
      <w:r w:rsidR="00487579">
        <w:t>was</w:t>
      </w:r>
      <w:r w:rsidR="009B0941" w:rsidRPr="009B0941">
        <w:t xml:space="preserve"> an INTENTION</w:t>
      </w:r>
      <w:r w:rsidR="00487579">
        <w:t xml:space="preserve"> to</w:t>
      </w:r>
      <w:r w:rsidR="009B0941" w:rsidRPr="009B0941">
        <w:t xml:space="preserve"> gift.</w:t>
      </w:r>
      <w:r w:rsidR="00487579">
        <w:t xml:space="preserve"> Surviving brother could not rebut. </w:t>
      </w:r>
      <w:r w:rsidR="009B0941" w:rsidRPr="009B0941">
        <w:t xml:space="preserve"> </w:t>
      </w:r>
    </w:p>
    <w:p w14:paraId="221E715B" w14:textId="5319E54F" w:rsidR="00F33502" w:rsidRPr="00487579" w:rsidRDefault="009B0941" w:rsidP="00970305">
      <w:pPr>
        <w:pStyle w:val="ListParagraph"/>
        <w:numPr>
          <w:ilvl w:val="1"/>
          <w:numId w:val="66"/>
        </w:numPr>
      </w:pPr>
      <w:r w:rsidRPr="009B0941">
        <w:t xml:space="preserve">Even though common law may have found this to be a joint tenancy, equity prevails over law and equity finds a resulting trust and a tenancy in common So, each party retained an equitable interest in the share that they had put in. </w:t>
      </w:r>
    </w:p>
    <w:p w14:paraId="730BBF6D" w14:textId="4E900950" w:rsidR="00F33502" w:rsidRDefault="00F33502" w:rsidP="00F33502">
      <w:pPr>
        <w:pStyle w:val="Heading2"/>
      </w:pPr>
      <w:bookmarkStart w:id="151" w:name="_Toc101268109"/>
      <w:r>
        <w:t>Family Property Law</w:t>
      </w:r>
      <w:bookmarkEnd w:id="151"/>
      <w:r>
        <w:t xml:space="preserve"> </w:t>
      </w:r>
    </w:p>
    <w:p w14:paraId="06C2116A" w14:textId="75C8F924" w:rsidR="00F33502" w:rsidRDefault="00487579" w:rsidP="00970305">
      <w:pPr>
        <w:pStyle w:val="ListParagraph"/>
        <w:numPr>
          <w:ilvl w:val="0"/>
          <w:numId w:val="66"/>
        </w:numPr>
      </w:pPr>
      <w:r w:rsidRPr="00D51C1A">
        <w:rPr>
          <w:b/>
          <w:bCs/>
          <w:i/>
          <w:iCs/>
          <w:color w:val="00B0F0"/>
        </w:rPr>
        <w:lastRenderedPageBreak/>
        <w:t xml:space="preserve">Matrimonial Property Act </w:t>
      </w:r>
      <w:r>
        <w:t xml:space="preserve">replaced by </w:t>
      </w:r>
      <w:r w:rsidRPr="00D51C1A">
        <w:rPr>
          <w:b/>
          <w:bCs/>
          <w:i/>
          <w:iCs/>
          <w:color w:val="00B0F0"/>
        </w:rPr>
        <w:t>Family Property Act</w:t>
      </w:r>
      <w:r w:rsidRPr="00D51C1A">
        <w:rPr>
          <w:color w:val="00B0F0"/>
        </w:rPr>
        <w:t xml:space="preserve"> </w:t>
      </w:r>
      <w:r w:rsidR="00D51C1A" w:rsidRPr="00D51C1A">
        <w:rPr>
          <w:color w:val="000000" w:themeColor="text1"/>
        </w:rPr>
        <w:t xml:space="preserve">in 2020 </w:t>
      </w:r>
      <w:r>
        <w:t xml:space="preserve">and now includes Adult Interdependent Partners. </w:t>
      </w:r>
    </w:p>
    <w:p w14:paraId="36F16D3C" w14:textId="77777777" w:rsidR="00D51C1A" w:rsidRPr="00D51C1A" w:rsidRDefault="00D51C1A" w:rsidP="00970305">
      <w:pPr>
        <w:pStyle w:val="ListParagraph"/>
        <w:numPr>
          <w:ilvl w:val="1"/>
          <w:numId w:val="66"/>
        </w:numPr>
      </w:pPr>
      <w:r w:rsidRPr="00D51C1A">
        <w:t>Distinctive form of shared ownership under family property regime</w:t>
      </w:r>
    </w:p>
    <w:p w14:paraId="66F864DF" w14:textId="77777777" w:rsidR="00D51C1A" w:rsidRPr="00D51C1A" w:rsidRDefault="00D51C1A" w:rsidP="00970305">
      <w:pPr>
        <w:pStyle w:val="ListParagraph"/>
        <w:numPr>
          <w:ilvl w:val="1"/>
          <w:numId w:val="66"/>
        </w:numPr>
      </w:pPr>
      <w:r w:rsidRPr="00D51C1A">
        <w:t>Centres on division of property owned by spouses</w:t>
      </w:r>
    </w:p>
    <w:p w14:paraId="659296F3" w14:textId="77777777" w:rsidR="00D51C1A" w:rsidRPr="00D51C1A" w:rsidRDefault="00D51C1A" w:rsidP="00970305">
      <w:pPr>
        <w:pStyle w:val="ListParagraph"/>
        <w:numPr>
          <w:ilvl w:val="0"/>
          <w:numId w:val="66"/>
        </w:numPr>
      </w:pPr>
      <w:r w:rsidRPr="00D51C1A">
        <w:rPr>
          <w:b/>
          <w:bCs/>
        </w:rPr>
        <w:t>Relationship of interdependence</w:t>
      </w:r>
      <w:r w:rsidRPr="00D51C1A">
        <w:t xml:space="preserve"> definition: </w:t>
      </w:r>
    </w:p>
    <w:p w14:paraId="43B5C3D7" w14:textId="77777777" w:rsidR="00D51C1A" w:rsidRPr="00D51C1A" w:rsidRDefault="00D51C1A" w:rsidP="00970305">
      <w:pPr>
        <w:pStyle w:val="ListParagraph"/>
        <w:numPr>
          <w:ilvl w:val="1"/>
          <w:numId w:val="66"/>
        </w:numPr>
      </w:pPr>
      <w:r w:rsidRPr="00D51C1A">
        <w:t>Share one another’s lives</w:t>
      </w:r>
    </w:p>
    <w:p w14:paraId="2F26E799" w14:textId="77777777" w:rsidR="00D51C1A" w:rsidRPr="00D51C1A" w:rsidRDefault="00D51C1A" w:rsidP="00970305">
      <w:pPr>
        <w:pStyle w:val="ListParagraph"/>
        <w:numPr>
          <w:ilvl w:val="1"/>
          <w:numId w:val="66"/>
        </w:numPr>
      </w:pPr>
      <w:r w:rsidRPr="00D51C1A">
        <w:t>Are emotionally committed to one another, and </w:t>
      </w:r>
    </w:p>
    <w:p w14:paraId="028F9FEB" w14:textId="77777777" w:rsidR="00D51C1A" w:rsidRPr="00D51C1A" w:rsidRDefault="00D51C1A" w:rsidP="00970305">
      <w:pPr>
        <w:pStyle w:val="ListParagraph"/>
        <w:numPr>
          <w:ilvl w:val="1"/>
          <w:numId w:val="66"/>
        </w:numPr>
      </w:pPr>
      <w:r w:rsidRPr="00D51C1A">
        <w:t>Function as an economic and domestic unit.</w:t>
      </w:r>
    </w:p>
    <w:tbl>
      <w:tblPr>
        <w:tblW w:w="0" w:type="auto"/>
        <w:tblCellMar>
          <w:top w:w="15" w:type="dxa"/>
          <w:left w:w="15" w:type="dxa"/>
          <w:bottom w:w="15" w:type="dxa"/>
          <w:right w:w="15" w:type="dxa"/>
        </w:tblCellMar>
        <w:tblLook w:val="04A0" w:firstRow="1" w:lastRow="0" w:firstColumn="1" w:lastColumn="0" w:noHBand="0" w:noVBand="1"/>
      </w:tblPr>
      <w:tblGrid>
        <w:gridCol w:w="981"/>
        <w:gridCol w:w="5909"/>
        <w:gridCol w:w="3890"/>
      </w:tblGrid>
      <w:tr w:rsidR="00D51C1A" w:rsidRPr="00D51C1A" w14:paraId="4CDE42E8" w14:textId="77777777" w:rsidTr="00D51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794BE"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2313D"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7C06F"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Commentary</w:t>
            </w:r>
          </w:p>
        </w:tc>
      </w:tr>
      <w:tr w:rsidR="00D51C1A" w:rsidRPr="00D51C1A" w14:paraId="2AC40A33" w14:textId="77777777" w:rsidTr="00D51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99D4B"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40603"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b/>
                <w:bCs/>
                <w:color w:val="3D85C6"/>
                <w:szCs w:val="24"/>
              </w:rPr>
              <w:t>Deferred sharing</w:t>
            </w:r>
            <w:r w:rsidRPr="00D51C1A">
              <w:rPr>
                <w:rFonts w:eastAsia="Times New Roman" w:cstheme="minorHAnsi"/>
                <w:color w:val="000000"/>
                <w:szCs w:val="24"/>
              </w:rPr>
              <w:t>: Spouses continue to hold separate property in their own names during the course of the marriage/AIP. BUT at the end of the relationship, division of assets takes place that’s intended to be equitable.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76AAC" w14:textId="77777777" w:rsidR="00D51C1A" w:rsidRPr="00D51C1A" w:rsidRDefault="00D51C1A" w:rsidP="00D51C1A">
            <w:pPr>
              <w:spacing w:before="0" w:after="240" w:line="240" w:lineRule="auto"/>
              <w:rPr>
                <w:rFonts w:eastAsia="Times New Roman" w:cstheme="minorHAnsi"/>
                <w:szCs w:val="24"/>
              </w:rPr>
            </w:pPr>
          </w:p>
        </w:tc>
      </w:tr>
      <w:tr w:rsidR="00D51C1A" w:rsidRPr="00D51C1A" w14:paraId="5DE6007C" w14:textId="77777777" w:rsidTr="00D51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80578"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69640"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If the property being distributed is property acquired by a spouse during the marriage and is not property referred to in subsections (2) and (3), the Court shall distribute that property equally between the spouses unless it appears to the Court that it would not be just and equitable to do so, taking into consideration the matters in section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EDDEE"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CE007C"/>
                <w:szCs w:val="24"/>
              </w:rPr>
              <w:t xml:space="preserve">Presumption of </w:t>
            </w:r>
            <w:r w:rsidRPr="00D51C1A">
              <w:rPr>
                <w:rFonts w:eastAsia="Times New Roman" w:cstheme="minorHAnsi"/>
                <w:b/>
                <w:bCs/>
                <w:color w:val="CE007C"/>
                <w:szCs w:val="24"/>
              </w:rPr>
              <w:t>equal distribution</w:t>
            </w:r>
            <w:r w:rsidRPr="00D51C1A">
              <w:rPr>
                <w:rFonts w:eastAsia="Times New Roman" w:cstheme="minorHAnsi"/>
                <w:color w:val="000000"/>
                <w:szCs w:val="24"/>
              </w:rPr>
              <w:t xml:space="preserve"> unless that is not just and equitable.</w:t>
            </w:r>
          </w:p>
          <w:p w14:paraId="59D4D4A4" w14:textId="77777777" w:rsidR="00D51C1A" w:rsidRPr="00D51C1A" w:rsidRDefault="00D51C1A" w:rsidP="00D51C1A">
            <w:pPr>
              <w:spacing w:before="0" w:after="0" w:line="240" w:lineRule="auto"/>
              <w:rPr>
                <w:rFonts w:eastAsia="Times New Roman" w:cstheme="minorHAnsi"/>
                <w:szCs w:val="24"/>
              </w:rPr>
            </w:pPr>
          </w:p>
          <w:p w14:paraId="54EE880B"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 xml:space="preserve">BUT since this isn’t crystal clear/there’s discretion built into the regime, this could make things </w:t>
            </w:r>
            <w:r w:rsidRPr="00D51C1A">
              <w:rPr>
                <w:rFonts w:eastAsia="Times New Roman" w:cstheme="minorHAnsi"/>
                <w:i/>
                <w:iCs/>
                <w:color w:val="000000"/>
                <w:szCs w:val="24"/>
              </w:rPr>
              <w:t>less efficient in principle. </w:t>
            </w:r>
          </w:p>
        </w:tc>
      </w:tr>
      <w:tr w:rsidR="00D51C1A" w:rsidRPr="00D51C1A" w14:paraId="43C276CF" w14:textId="77777777" w:rsidTr="00D51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D83DD"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8A7ED"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 xml:space="preserve">Property </w:t>
            </w:r>
            <w:r w:rsidRPr="00D51C1A">
              <w:rPr>
                <w:rFonts w:eastAsia="Times New Roman" w:cstheme="minorHAnsi"/>
                <w:b/>
                <w:bCs/>
                <w:color w:val="000000"/>
                <w:szCs w:val="24"/>
              </w:rPr>
              <w:t>not</w:t>
            </w:r>
            <w:r w:rsidRPr="00D51C1A">
              <w:rPr>
                <w:rFonts w:eastAsia="Times New Roman" w:cstheme="minorHAnsi"/>
                <w:color w:val="000000"/>
                <w:szCs w:val="24"/>
              </w:rPr>
              <w:t xml:space="preserve"> subject to division: gift from third party, inheritance, pre-marriage/AIP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F057E" w14:textId="77777777" w:rsidR="00D51C1A" w:rsidRPr="00D51C1A" w:rsidRDefault="00D51C1A" w:rsidP="00D51C1A">
            <w:pPr>
              <w:spacing w:before="0" w:after="0" w:line="240" w:lineRule="auto"/>
              <w:rPr>
                <w:rFonts w:eastAsia="Times New Roman" w:cstheme="minorHAnsi"/>
                <w:szCs w:val="24"/>
              </w:rPr>
            </w:pPr>
          </w:p>
        </w:tc>
      </w:tr>
      <w:tr w:rsidR="00D51C1A" w:rsidRPr="00D51C1A" w14:paraId="4A07757F" w14:textId="77777777" w:rsidTr="00D51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4BA58"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36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D7EF6"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 xml:space="preserve">In making a decision under this Act, the Court shall </w:t>
            </w:r>
            <w:r w:rsidRPr="00D51C1A">
              <w:rPr>
                <w:rFonts w:eastAsia="Times New Roman" w:cstheme="minorHAnsi"/>
                <w:b/>
                <w:bCs/>
                <w:color w:val="CE007C"/>
                <w:szCs w:val="24"/>
              </w:rPr>
              <w:t>not apply the doctrine of presumption of advancement</w:t>
            </w:r>
            <w:r w:rsidRPr="00D51C1A">
              <w:rPr>
                <w:rFonts w:eastAsia="Times New Roman" w:cstheme="minorHAnsi"/>
                <w:color w:val="000000"/>
                <w:szCs w:val="24"/>
              </w:rPr>
              <w:t xml:space="preserve"> to a transaction between the spouses in respect of property acquired by one or both spouses before or after the marriage.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C77AA" w14:textId="77777777" w:rsidR="00D51C1A" w:rsidRPr="00D51C1A" w:rsidRDefault="00D51C1A" w:rsidP="00D51C1A">
            <w:pPr>
              <w:spacing w:before="0" w:after="0" w:line="240" w:lineRule="auto"/>
              <w:rPr>
                <w:rFonts w:eastAsia="Times New Roman" w:cstheme="minorHAnsi"/>
                <w:szCs w:val="24"/>
              </w:rPr>
            </w:pPr>
          </w:p>
        </w:tc>
      </w:tr>
      <w:tr w:rsidR="00D51C1A" w:rsidRPr="00D51C1A" w14:paraId="7BC1D171" w14:textId="77777777" w:rsidTr="00D51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36095"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36(2)(a)</w:t>
            </w:r>
          </w:p>
          <w:p w14:paraId="1D0CE6A2" w14:textId="77777777" w:rsidR="00D51C1A" w:rsidRPr="00D51C1A" w:rsidRDefault="00D51C1A" w:rsidP="00D51C1A">
            <w:pPr>
              <w:spacing w:before="0" w:after="0" w:line="240" w:lineRule="auto"/>
              <w:rPr>
                <w:rFonts w:eastAsia="Times New Roman" w:cstheme="minorHAnsi"/>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898AA"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Where property is under two spouses, it creates a presumption of joint beneficial ownership being intended (applies to personal and real property)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573FE"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Beneficial ownership = we are talking about equitable ownership.</w:t>
            </w:r>
          </w:p>
          <w:p w14:paraId="7A3FC6FD"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CE007C"/>
                <w:szCs w:val="24"/>
              </w:rPr>
              <w:t>No room for resulting trust</w:t>
            </w:r>
            <w:r w:rsidRPr="00D51C1A">
              <w:rPr>
                <w:rFonts w:eastAsia="Times New Roman" w:cstheme="minorHAnsi"/>
                <w:color w:val="000000"/>
                <w:szCs w:val="24"/>
              </w:rPr>
              <w:t>! Equitable title of the land is owned by both spouses (but, again, only a presumption &amp; with evidence of intent to the contrary, presumption can be rebutted)</w:t>
            </w:r>
          </w:p>
        </w:tc>
      </w:tr>
      <w:tr w:rsidR="00D51C1A" w:rsidRPr="00D51C1A" w14:paraId="703D101E" w14:textId="77777777" w:rsidTr="00D51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CCDDE"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36(2)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29432"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 xml:space="preserve">Joint bank accounts with both parties' names on them are </w:t>
            </w:r>
            <w:r w:rsidRPr="00D51C1A">
              <w:rPr>
                <w:rFonts w:eastAsia="Times New Roman" w:cstheme="minorHAnsi"/>
                <w:b/>
                <w:bCs/>
                <w:color w:val="000000"/>
                <w:szCs w:val="24"/>
                <w:u w:val="single"/>
              </w:rPr>
              <w:t>deemed</w:t>
            </w:r>
            <w:r w:rsidRPr="00D51C1A">
              <w:rPr>
                <w:rFonts w:eastAsia="Times New Roman" w:cstheme="minorHAnsi"/>
                <w:color w:val="000000"/>
                <w:szCs w:val="24"/>
              </w:rPr>
              <w:t xml:space="preserve"> to be subject to joint beneficial ownership.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BEDC5"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Goes further than 36(2)(a).</w:t>
            </w:r>
          </w:p>
          <w:p w14:paraId="189D93D5"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 xml:space="preserve">36(2)(b) is </w:t>
            </w:r>
            <w:r w:rsidRPr="00D51C1A">
              <w:rPr>
                <w:rFonts w:eastAsia="Times New Roman" w:cstheme="minorHAnsi"/>
                <w:b/>
                <w:bCs/>
                <w:color w:val="CE007C"/>
                <w:szCs w:val="24"/>
              </w:rPr>
              <w:t>not rebuttable</w:t>
            </w:r>
            <w:r w:rsidRPr="00D51C1A">
              <w:rPr>
                <w:rFonts w:eastAsia="Times New Roman" w:cstheme="minorHAnsi"/>
                <w:color w:val="000000"/>
                <w:szCs w:val="24"/>
              </w:rPr>
              <w:t>. No room at all for resulting trust back to one of the spouses. Legal AND equitable title held jointly by both spouses.</w:t>
            </w:r>
          </w:p>
        </w:tc>
      </w:tr>
      <w:tr w:rsidR="00D51C1A" w:rsidRPr="00D51C1A" w14:paraId="4AF7A269" w14:textId="77777777" w:rsidTr="00D51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04283"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lastRenderedPageBreak/>
              <w:t>19(1)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47FEC"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The Court, on application by a spouse, may by order do any one or more of the following:</w:t>
            </w:r>
          </w:p>
          <w:p w14:paraId="0F4C3C9B"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(a) direct that a spouse be given exclusive possession of the matrimonial home;</w:t>
            </w:r>
          </w:p>
          <w:p w14:paraId="7ABDBECD"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(b) direct that a spouse be evicted from the matrimonial home;</w:t>
            </w:r>
          </w:p>
          <w:p w14:paraId="5C4DBD06"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(c) restrain a spouse from entering or attending at or near the matrimonial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8771"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This is independent of who is on the title.</w:t>
            </w:r>
          </w:p>
          <w:p w14:paraId="5EADC1FB"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If it would make sense for a person to become title owner of matrimonial home, then this would count against their share of the assets of the marriage.</w:t>
            </w:r>
          </w:p>
        </w:tc>
      </w:tr>
      <w:tr w:rsidR="00D51C1A" w:rsidRPr="00D51C1A" w14:paraId="7D641871" w14:textId="77777777" w:rsidTr="00D51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E6306"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99E98"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Agreements regarding division of assets, such as prenups, have specific criteria that must be met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5F6A5" w14:textId="77777777" w:rsidR="00D51C1A" w:rsidRPr="00D51C1A" w:rsidRDefault="00D51C1A" w:rsidP="00D51C1A">
            <w:pPr>
              <w:spacing w:before="0" w:after="0" w:line="240" w:lineRule="auto"/>
              <w:rPr>
                <w:rFonts w:eastAsia="Times New Roman" w:cstheme="minorHAnsi"/>
                <w:szCs w:val="24"/>
              </w:rPr>
            </w:pPr>
            <w:r w:rsidRPr="00D51C1A">
              <w:rPr>
                <w:rFonts w:eastAsia="Times New Roman" w:cstheme="minorHAnsi"/>
                <w:color w:val="000000"/>
                <w:szCs w:val="24"/>
              </w:rPr>
              <w:t>Notably, both spouses need independent legal advice</w:t>
            </w:r>
          </w:p>
        </w:tc>
      </w:tr>
    </w:tbl>
    <w:p w14:paraId="359161F4" w14:textId="77777777" w:rsidR="00D51C1A" w:rsidRDefault="00D51C1A" w:rsidP="00D51C1A"/>
    <w:p w14:paraId="78AD178D" w14:textId="2E547AEB" w:rsidR="00F33502" w:rsidRDefault="00F33502" w:rsidP="00F33502">
      <w:pPr>
        <w:pStyle w:val="Heading2"/>
      </w:pPr>
      <w:bookmarkStart w:id="152" w:name="_Toc101268110"/>
      <w:r>
        <w:t>Condo</w:t>
      </w:r>
      <w:r w:rsidR="00635667">
        <w:t>minium</w:t>
      </w:r>
      <w:r>
        <w:t>s</w:t>
      </w:r>
      <w:bookmarkEnd w:id="152"/>
      <w:r>
        <w:t xml:space="preserve"> </w:t>
      </w:r>
    </w:p>
    <w:p w14:paraId="73AA7AE2" w14:textId="176A39B2" w:rsidR="00530617" w:rsidRDefault="00530617" w:rsidP="00970305">
      <w:pPr>
        <w:pStyle w:val="ListParagraph"/>
        <w:numPr>
          <w:ilvl w:val="0"/>
          <w:numId w:val="66"/>
        </w:numPr>
        <w:rPr>
          <w:rFonts w:eastAsia="Times New Roman"/>
        </w:rPr>
      </w:pPr>
      <w:r w:rsidRPr="00635667">
        <w:rPr>
          <w:rFonts w:eastAsia="Times New Roman"/>
          <w:b/>
          <w:bCs/>
          <w:color w:val="FF0000"/>
        </w:rPr>
        <w:t>Condo</w:t>
      </w:r>
      <w:r w:rsidR="00635667" w:rsidRPr="00635667">
        <w:rPr>
          <w:rFonts w:eastAsia="Times New Roman"/>
          <w:b/>
          <w:bCs/>
          <w:color w:val="FF0000"/>
        </w:rPr>
        <w:t>minium</w:t>
      </w:r>
      <w:r w:rsidRPr="00635667">
        <w:rPr>
          <w:rFonts w:eastAsia="Times New Roman"/>
          <w:b/>
          <w:bCs/>
          <w:color w:val="FF0000"/>
        </w:rPr>
        <w:t xml:space="preserve">s </w:t>
      </w:r>
      <w:r w:rsidRPr="00530617">
        <w:rPr>
          <w:rFonts w:eastAsia="Times New Roman"/>
        </w:rPr>
        <w:t xml:space="preserve">are a way of combining titles to individual areas (your unit) with shared titles to other common areas (hallways). </w:t>
      </w:r>
      <w:r>
        <w:rPr>
          <w:rFonts w:eastAsia="Times New Roman"/>
        </w:rPr>
        <w:t xml:space="preserve">Owners </w:t>
      </w:r>
      <w:r w:rsidRPr="00530617">
        <w:rPr>
          <w:rFonts w:eastAsia="Times New Roman"/>
        </w:rPr>
        <w:t xml:space="preserve">own </w:t>
      </w:r>
      <w:r>
        <w:rPr>
          <w:rFonts w:eastAsia="Times New Roman"/>
        </w:rPr>
        <w:t>their</w:t>
      </w:r>
      <w:r w:rsidRPr="00530617">
        <w:rPr>
          <w:rFonts w:eastAsia="Times New Roman"/>
        </w:rPr>
        <w:t xml:space="preserve"> unit + a share of the common area. </w:t>
      </w:r>
    </w:p>
    <w:p w14:paraId="61342FE3" w14:textId="379EC427" w:rsidR="00635667" w:rsidRPr="00635667" w:rsidRDefault="00635667" w:rsidP="00970305">
      <w:pPr>
        <w:pStyle w:val="ListParagraph"/>
        <w:numPr>
          <w:ilvl w:val="0"/>
          <w:numId w:val="66"/>
        </w:numPr>
        <w:rPr>
          <w:rFonts w:eastAsia="Times New Roman"/>
          <w:color w:val="000000" w:themeColor="text1"/>
        </w:rPr>
      </w:pPr>
      <w:r w:rsidRPr="00635667">
        <w:rPr>
          <w:rFonts w:eastAsia="Times New Roman"/>
          <w:color w:val="000000" w:themeColor="text1"/>
        </w:rPr>
        <w:t xml:space="preserve">Difficulties under common law: </w:t>
      </w:r>
    </w:p>
    <w:p w14:paraId="60D7D572" w14:textId="2231C456" w:rsidR="00635667" w:rsidRPr="00635667" w:rsidRDefault="00635667" w:rsidP="00970305">
      <w:pPr>
        <w:pStyle w:val="ListParagraph"/>
        <w:numPr>
          <w:ilvl w:val="1"/>
          <w:numId w:val="66"/>
        </w:numPr>
        <w:rPr>
          <w:rFonts w:eastAsia="Times New Roman"/>
          <w:color w:val="000000" w:themeColor="text1"/>
        </w:rPr>
      </w:pPr>
      <w:r w:rsidRPr="00635667">
        <w:rPr>
          <w:rFonts w:eastAsia="Times New Roman"/>
          <w:color w:val="000000" w:themeColor="text1"/>
        </w:rPr>
        <w:t xml:space="preserve">No contractual privity between </w:t>
      </w:r>
      <w:r>
        <w:rPr>
          <w:rFonts w:eastAsia="Times New Roman"/>
          <w:color w:val="000000" w:themeColor="text1"/>
        </w:rPr>
        <w:t>subsequent owners and the developer – so how can collective duties (condo fees</w:t>
      </w:r>
      <w:r w:rsidR="00576962">
        <w:rPr>
          <w:rFonts w:eastAsia="Times New Roman"/>
          <w:color w:val="000000" w:themeColor="text1"/>
        </w:rPr>
        <w:t>, etc.</w:t>
      </w:r>
      <w:r>
        <w:rPr>
          <w:rFonts w:eastAsia="Times New Roman"/>
          <w:color w:val="000000" w:themeColor="text1"/>
        </w:rPr>
        <w:t>) be enforced once the property has been transferred from its first buyer?</w:t>
      </w:r>
    </w:p>
    <w:p w14:paraId="5B76F446" w14:textId="40C50B9C" w:rsidR="00530617" w:rsidRPr="00576962" w:rsidRDefault="00530617" w:rsidP="00970305">
      <w:pPr>
        <w:pStyle w:val="ListParagraph"/>
        <w:numPr>
          <w:ilvl w:val="0"/>
          <w:numId w:val="66"/>
        </w:numPr>
        <w:rPr>
          <w:rFonts w:eastAsia="Times New Roman"/>
          <w:b/>
          <w:bCs/>
          <w:i/>
          <w:iCs/>
          <w:color w:val="00B0F0"/>
        </w:rPr>
      </w:pPr>
      <w:r w:rsidRPr="00576962">
        <w:rPr>
          <w:rFonts w:eastAsia="Times New Roman"/>
          <w:b/>
          <w:bCs/>
          <w:i/>
          <w:iCs/>
          <w:color w:val="00B0F0"/>
        </w:rPr>
        <w:t xml:space="preserve">Condominium Property Act: </w:t>
      </w:r>
    </w:p>
    <w:p w14:paraId="2510B0D6" w14:textId="77777777" w:rsidR="00576962" w:rsidRDefault="00530617" w:rsidP="00970305">
      <w:pPr>
        <w:pStyle w:val="ListParagraph"/>
        <w:numPr>
          <w:ilvl w:val="1"/>
          <w:numId w:val="66"/>
        </w:numPr>
        <w:rPr>
          <w:rFonts w:eastAsia="Times New Roman"/>
        </w:rPr>
      </w:pPr>
      <w:r w:rsidRPr="00530617">
        <w:rPr>
          <w:rFonts w:eastAsia="Times New Roman"/>
        </w:rPr>
        <w:t>Sets out a default set of bylaws for new condominiums.</w:t>
      </w:r>
    </w:p>
    <w:p w14:paraId="2904CC3D" w14:textId="77777777" w:rsidR="00576962" w:rsidRDefault="00530617" w:rsidP="00970305">
      <w:pPr>
        <w:pStyle w:val="ListParagraph"/>
        <w:numPr>
          <w:ilvl w:val="2"/>
          <w:numId w:val="66"/>
        </w:numPr>
        <w:rPr>
          <w:rFonts w:eastAsia="Times New Roman"/>
        </w:rPr>
      </w:pPr>
      <w:r w:rsidRPr="00576962">
        <w:rPr>
          <w:rFonts w:eastAsia="Times New Roman"/>
        </w:rPr>
        <w:t xml:space="preserve">No excessive noise, etc. </w:t>
      </w:r>
    </w:p>
    <w:p w14:paraId="164C0A11" w14:textId="77777777" w:rsidR="00576962" w:rsidRDefault="00530617" w:rsidP="00970305">
      <w:pPr>
        <w:pStyle w:val="ListParagraph"/>
        <w:numPr>
          <w:ilvl w:val="2"/>
          <w:numId w:val="66"/>
        </w:numPr>
        <w:rPr>
          <w:rFonts w:eastAsia="Times New Roman"/>
        </w:rPr>
      </w:pPr>
      <w:r w:rsidRPr="00576962">
        <w:rPr>
          <w:rFonts w:eastAsia="Times New Roman"/>
        </w:rPr>
        <w:t xml:space="preserve">Can be amended by a special resolution of the condominium owner. </w:t>
      </w:r>
    </w:p>
    <w:p w14:paraId="15BAF3F9" w14:textId="56812D04" w:rsidR="00530617" w:rsidRPr="006E219D" w:rsidRDefault="006E219D" w:rsidP="00970305">
      <w:pPr>
        <w:pStyle w:val="ListParagraph"/>
        <w:numPr>
          <w:ilvl w:val="2"/>
          <w:numId w:val="66"/>
        </w:numPr>
        <w:rPr>
          <w:rFonts w:eastAsia="Times New Roman"/>
        </w:rPr>
      </w:pPr>
      <w:r>
        <w:rPr>
          <w:rFonts w:eastAsia="Times New Roman"/>
        </w:rPr>
        <w:t xml:space="preserve">Condo corps have broad discretion in passing bylaws regulating use and conduct on the premises </w:t>
      </w:r>
      <w:r w:rsidR="00530617" w:rsidRPr="006E219D">
        <w:rPr>
          <w:rFonts w:eastAsia="Times New Roman"/>
        </w:rPr>
        <w:t xml:space="preserve">BUT, no restraints on transfer, leasing, etc. </w:t>
      </w:r>
      <w:r w:rsidR="00576962" w:rsidRPr="006E219D">
        <w:rPr>
          <w:rFonts w:eastAsia="Times New Roman"/>
          <w:b/>
          <w:bCs/>
          <w:i/>
          <w:iCs/>
          <w:color w:val="00B0F0"/>
        </w:rPr>
        <w:t>s. 32(5)</w:t>
      </w:r>
    </w:p>
    <w:p w14:paraId="402E4CE2" w14:textId="1702DF95" w:rsidR="00530617" w:rsidRPr="00530617" w:rsidRDefault="00576962" w:rsidP="00576962">
      <w:pPr>
        <w:pStyle w:val="Heading3"/>
        <w:rPr>
          <w:rFonts w:eastAsia="Times New Roman"/>
        </w:rPr>
      </w:pPr>
      <w:bookmarkStart w:id="153" w:name="_Toc101268111"/>
      <w:r>
        <w:rPr>
          <w:rFonts w:eastAsia="Times New Roman"/>
        </w:rPr>
        <w:t>E</w:t>
      </w:r>
      <w:r w:rsidR="00530617" w:rsidRPr="00530617">
        <w:rPr>
          <w:rFonts w:eastAsia="Times New Roman"/>
        </w:rPr>
        <w:t xml:space="preserve">xclusion </w:t>
      </w:r>
      <w:r>
        <w:rPr>
          <w:rFonts w:eastAsia="Times New Roman"/>
        </w:rPr>
        <w:t>P</w:t>
      </w:r>
      <w:r w:rsidR="00530617" w:rsidRPr="00530617">
        <w:rPr>
          <w:rFonts w:eastAsia="Times New Roman"/>
        </w:rPr>
        <w:t xml:space="preserve">roperty vs </w:t>
      </w:r>
      <w:r>
        <w:rPr>
          <w:rFonts w:eastAsia="Times New Roman"/>
        </w:rPr>
        <w:t>G</w:t>
      </w:r>
      <w:r w:rsidR="00530617" w:rsidRPr="00530617">
        <w:rPr>
          <w:rFonts w:eastAsia="Times New Roman"/>
        </w:rPr>
        <w:t xml:space="preserve">overnance </w:t>
      </w:r>
      <w:r>
        <w:rPr>
          <w:rFonts w:eastAsia="Times New Roman"/>
        </w:rPr>
        <w:t>P</w:t>
      </w:r>
      <w:r w:rsidR="00530617" w:rsidRPr="00530617">
        <w:rPr>
          <w:rFonts w:eastAsia="Times New Roman"/>
        </w:rPr>
        <w:t>roperty</w:t>
      </w:r>
      <w:bookmarkEnd w:id="153"/>
      <w:r w:rsidR="00530617" w:rsidRPr="00530617">
        <w:rPr>
          <w:rFonts w:eastAsia="Times New Roman"/>
        </w:rPr>
        <w:t xml:space="preserve"> </w:t>
      </w:r>
    </w:p>
    <w:p w14:paraId="29A2C138" w14:textId="48F59921" w:rsidR="00576962" w:rsidRPr="00576962" w:rsidRDefault="00530617" w:rsidP="00970305">
      <w:pPr>
        <w:pStyle w:val="ListParagraph"/>
        <w:numPr>
          <w:ilvl w:val="0"/>
          <w:numId w:val="66"/>
        </w:numPr>
        <w:rPr>
          <w:rFonts w:eastAsia="Times New Roman"/>
        </w:rPr>
      </w:pPr>
      <w:r w:rsidRPr="00576962">
        <w:rPr>
          <w:rFonts w:eastAsia="Times New Roman"/>
          <w:b/>
          <w:bCs/>
          <w:color w:val="FF0000"/>
        </w:rPr>
        <w:t>Exclusion</w:t>
      </w:r>
      <w:r w:rsidR="00576962" w:rsidRPr="00576962">
        <w:rPr>
          <w:rFonts w:eastAsia="Times New Roman"/>
          <w:b/>
          <w:bCs/>
          <w:color w:val="FF0000"/>
        </w:rPr>
        <w:t xml:space="preserve"> Property</w:t>
      </w:r>
      <w:r w:rsidRPr="00576962">
        <w:rPr>
          <w:rFonts w:eastAsia="Times New Roman"/>
          <w:b/>
          <w:bCs/>
          <w:color w:val="FF0000"/>
        </w:rPr>
        <w:t>:</w:t>
      </w:r>
      <w:r w:rsidRPr="00576962">
        <w:rPr>
          <w:rFonts w:eastAsia="Times New Roman"/>
          <w:color w:val="FF0000"/>
        </w:rPr>
        <w:t xml:space="preserve"> </w:t>
      </w:r>
      <w:r w:rsidR="00576962" w:rsidRPr="00576962">
        <w:rPr>
          <w:rFonts w:eastAsia="Times New Roman"/>
        </w:rPr>
        <w:t xml:space="preserve">owner has the right to exclude others from the property. Clear, bright-line rule. This applies to the owner’s actual unit within the condo. </w:t>
      </w:r>
    </w:p>
    <w:p w14:paraId="7924E219" w14:textId="77777777" w:rsidR="00054B7A" w:rsidRDefault="00530617" w:rsidP="00970305">
      <w:pPr>
        <w:pStyle w:val="ListParagraph"/>
        <w:numPr>
          <w:ilvl w:val="0"/>
          <w:numId w:val="66"/>
        </w:numPr>
        <w:rPr>
          <w:rFonts w:eastAsia="Times New Roman"/>
        </w:rPr>
      </w:pPr>
      <w:r w:rsidRPr="00576962">
        <w:rPr>
          <w:rFonts w:eastAsia="Times New Roman"/>
          <w:b/>
          <w:bCs/>
          <w:color w:val="FF0000"/>
        </w:rPr>
        <w:t>Governance</w:t>
      </w:r>
      <w:r w:rsidR="00576962" w:rsidRPr="00576962">
        <w:rPr>
          <w:rFonts w:eastAsia="Times New Roman"/>
          <w:b/>
          <w:bCs/>
          <w:color w:val="FF0000"/>
        </w:rPr>
        <w:t xml:space="preserve"> Property</w:t>
      </w:r>
      <w:r w:rsidRPr="00576962">
        <w:rPr>
          <w:rFonts w:eastAsia="Times New Roman"/>
          <w:b/>
          <w:bCs/>
          <w:color w:val="FF0000"/>
        </w:rPr>
        <w:t>:</w:t>
      </w:r>
      <w:r w:rsidRPr="00576962">
        <w:rPr>
          <w:rFonts w:eastAsia="Times New Roman"/>
          <w:color w:val="FF0000"/>
        </w:rPr>
        <w:t xml:space="preserve"> </w:t>
      </w:r>
      <w:r w:rsidRPr="00576962">
        <w:rPr>
          <w:rFonts w:eastAsia="Times New Roman"/>
        </w:rPr>
        <w:t xml:space="preserve">alternative way of managing </w:t>
      </w:r>
      <w:r w:rsidR="00054B7A">
        <w:rPr>
          <w:rFonts w:eastAsia="Times New Roman"/>
        </w:rPr>
        <w:t>property</w:t>
      </w:r>
      <w:r w:rsidRPr="00576962">
        <w:rPr>
          <w:rFonts w:eastAsia="Times New Roman"/>
        </w:rPr>
        <w:t xml:space="preserve"> - lots of people have rights of access to the resource and there are more </w:t>
      </w:r>
      <w:r w:rsidR="00054B7A">
        <w:rPr>
          <w:rFonts w:eastAsia="Times New Roman"/>
        </w:rPr>
        <w:t>granular</w:t>
      </w:r>
      <w:r w:rsidRPr="00576962">
        <w:rPr>
          <w:rFonts w:eastAsia="Times New Roman"/>
        </w:rPr>
        <w:t xml:space="preserve"> rules </w:t>
      </w:r>
      <w:r w:rsidR="00054B7A">
        <w:rPr>
          <w:rFonts w:eastAsia="Times New Roman"/>
        </w:rPr>
        <w:t>about</w:t>
      </w:r>
      <w:r w:rsidRPr="00576962">
        <w:rPr>
          <w:rFonts w:eastAsia="Times New Roman"/>
        </w:rPr>
        <w:t xml:space="preserve"> what kind of activities are allowed. </w:t>
      </w:r>
    </w:p>
    <w:p w14:paraId="79171759" w14:textId="77777777" w:rsidR="00054B7A" w:rsidRDefault="00530617" w:rsidP="00970305">
      <w:pPr>
        <w:pStyle w:val="ListParagraph"/>
        <w:numPr>
          <w:ilvl w:val="1"/>
          <w:numId w:val="66"/>
        </w:numPr>
        <w:rPr>
          <w:rFonts w:eastAsia="Times New Roman"/>
        </w:rPr>
      </w:pPr>
      <w:r w:rsidRPr="00576962">
        <w:rPr>
          <w:rFonts w:eastAsia="Times New Roman"/>
        </w:rPr>
        <w:t xml:space="preserve">Possible issue: too many different activities may start to interfere with one another (leaving trash in the hallway of a condo, over-use of common social area, etc.) </w:t>
      </w:r>
    </w:p>
    <w:p w14:paraId="3F13A3D6" w14:textId="020A147F" w:rsidR="00530617" w:rsidRPr="00074D76" w:rsidRDefault="00054B7A" w:rsidP="00970305">
      <w:pPr>
        <w:pStyle w:val="ListParagraph"/>
        <w:numPr>
          <w:ilvl w:val="1"/>
          <w:numId w:val="66"/>
        </w:numPr>
        <w:rPr>
          <w:rFonts w:eastAsia="Times New Roman"/>
        </w:rPr>
      </w:pPr>
      <w:r w:rsidRPr="00054B7A">
        <w:rPr>
          <w:rFonts w:eastAsia="Times New Roman"/>
        </w:rPr>
        <w:t xml:space="preserve">Governance rules step in </w:t>
      </w:r>
      <w:r w:rsidR="00E370BC">
        <w:rPr>
          <w:rFonts w:eastAsia="Times New Roman"/>
        </w:rPr>
        <w:t>to protect collective interests</w:t>
      </w:r>
      <w:r w:rsidR="00074D76">
        <w:rPr>
          <w:rFonts w:eastAsia="Times New Roman"/>
        </w:rPr>
        <w:t xml:space="preserve">. More governance rules in settings like condos (bylaws) but also exist in the context of fee simple ownership – nuisance bylaws, grass height bylaws, etc. </w:t>
      </w:r>
    </w:p>
    <w:p w14:paraId="16659592" w14:textId="4D744EB9" w:rsidR="00074D76" w:rsidRPr="008261AA" w:rsidRDefault="00530617" w:rsidP="00970305">
      <w:pPr>
        <w:pStyle w:val="ListParagraph"/>
        <w:numPr>
          <w:ilvl w:val="0"/>
          <w:numId w:val="66"/>
        </w:numPr>
        <w:rPr>
          <w:i/>
          <w:iCs/>
        </w:rPr>
      </w:pPr>
      <w:r w:rsidRPr="00074D76">
        <w:rPr>
          <w:rFonts w:eastAsia="Times New Roman"/>
          <w:b/>
          <w:bCs/>
          <w:i/>
          <w:iCs/>
          <w:color w:val="00B0F0"/>
        </w:rPr>
        <w:t xml:space="preserve">Condo Corp v </w:t>
      </w:r>
      <w:r w:rsidR="00074D76" w:rsidRPr="00074D76">
        <w:rPr>
          <w:rFonts w:eastAsia="Times New Roman"/>
          <w:b/>
          <w:bCs/>
          <w:i/>
          <w:iCs/>
          <w:color w:val="00B0F0"/>
        </w:rPr>
        <w:t>Korolekh:</w:t>
      </w:r>
      <w:r w:rsidR="00074D76" w:rsidRPr="00074D76">
        <w:rPr>
          <w:rFonts w:eastAsia="Times New Roman"/>
          <w:i/>
          <w:iCs/>
          <w:color w:val="00B0F0"/>
        </w:rPr>
        <w:t xml:space="preserve"> </w:t>
      </w:r>
      <w:r w:rsidR="00074D76" w:rsidRPr="00074D76">
        <w:t>Court has significant discretion in remedies involving condominiums</w:t>
      </w:r>
      <w:r w:rsidR="008261AA">
        <w:t>, up to and including a</w:t>
      </w:r>
      <w:r w:rsidR="00074D76" w:rsidRPr="00074D76">
        <w:t xml:space="preserve">n injunction for eviction/sale of </w:t>
      </w:r>
      <w:r w:rsidR="008261AA">
        <w:t xml:space="preserve">the unit (rare, but possible). Based on: </w:t>
      </w:r>
      <w:r w:rsidR="00074D76" w:rsidRPr="00074D76">
        <w:t xml:space="preserve"> </w:t>
      </w:r>
    </w:p>
    <w:p w14:paraId="58403C90" w14:textId="368526C4" w:rsidR="00074D76" w:rsidRPr="00074D76" w:rsidRDefault="00074D76" w:rsidP="00970305">
      <w:pPr>
        <w:pStyle w:val="ListParagraph"/>
        <w:numPr>
          <w:ilvl w:val="2"/>
          <w:numId w:val="66"/>
        </w:numPr>
        <w:rPr>
          <w:i/>
          <w:iCs/>
        </w:rPr>
      </w:pPr>
      <w:r>
        <w:t>S</w:t>
      </w:r>
      <w:r w:rsidRPr="00074D76">
        <w:t>eriousness of condo owner’s conduct</w:t>
      </w:r>
      <w:r>
        <w:t xml:space="preserve"> (in this case, physical assaults, racism, mischief, homophobia, </w:t>
      </w:r>
      <w:r w:rsidR="008261AA">
        <w:t>intimidation, etc.</w:t>
      </w:r>
      <w:r w:rsidRPr="00074D76">
        <w:t xml:space="preserve">; </w:t>
      </w:r>
    </w:p>
    <w:p w14:paraId="3E63CFE2" w14:textId="77777777" w:rsidR="008261AA" w:rsidRPr="008261AA" w:rsidRDefault="008261AA" w:rsidP="00970305">
      <w:pPr>
        <w:pStyle w:val="ListParagraph"/>
        <w:numPr>
          <w:ilvl w:val="2"/>
          <w:numId w:val="66"/>
        </w:numPr>
        <w:rPr>
          <w:i/>
          <w:iCs/>
        </w:rPr>
      </w:pPr>
      <w:r>
        <w:lastRenderedPageBreak/>
        <w:t>S</w:t>
      </w:r>
      <w:r w:rsidR="00074D76" w:rsidRPr="00074D76">
        <w:t xml:space="preserve">ize of condo corp (relative to the indiv’s share); </w:t>
      </w:r>
    </w:p>
    <w:p w14:paraId="5D60831D" w14:textId="77777777" w:rsidR="008261AA" w:rsidRPr="008261AA" w:rsidRDefault="008261AA" w:rsidP="00970305">
      <w:pPr>
        <w:pStyle w:val="ListParagraph"/>
        <w:numPr>
          <w:ilvl w:val="2"/>
          <w:numId w:val="66"/>
        </w:numPr>
        <w:rPr>
          <w:i/>
          <w:iCs/>
        </w:rPr>
      </w:pPr>
      <w:r>
        <w:t>I</w:t>
      </w:r>
      <w:r w:rsidR="00074D76" w:rsidRPr="00074D76">
        <w:t>mpact of indiv</w:t>
      </w:r>
      <w:r>
        <w:t>idual</w:t>
      </w:r>
      <w:r w:rsidR="00074D76" w:rsidRPr="00074D76">
        <w:t xml:space="preserve"> on shared</w:t>
      </w:r>
      <w:r>
        <w:t xml:space="preserve"> </w:t>
      </w:r>
      <w:r w:rsidR="00074D76" w:rsidRPr="00074D76">
        <w:t xml:space="preserve">spaces; </w:t>
      </w:r>
    </w:p>
    <w:p w14:paraId="5DF723C9" w14:textId="038EB61A" w:rsidR="00074D76" w:rsidRPr="00074D76" w:rsidRDefault="008261AA" w:rsidP="00970305">
      <w:pPr>
        <w:pStyle w:val="ListParagraph"/>
        <w:numPr>
          <w:ilvl w:val="2"/>
          <w:numId w:val="66"/>
        </w:numPr>
        <w:rPr>
          <w:i/>
          <w:iCs/>
        </w:rPr>
      </w:pPr>
      <w:r>
        <w:t>W</w:t>
      </w:r>
      <w:r w:rsidR="00074D76" w:rsidRPr="00074D76">
        <w:t>hether condo board has attempted to rectify the situation/solve disputes previously &amp; how indiv</w:t>
      </w:r>
      <w:r>
        <w:t>idual</w:t>
      </w:r>
      <w:r w:rsidR="00074D76" w:rsidRPr="00074D76">
        <w:t xml:space="preserve"> responded.</w:t>
      </w:r>
      <w:r>
        <w:t xml:space="preserve"> (many orders had been made, fines administered, not paid and behaviour continued.)</w:t>
      </w:r>
    </w:p>
    <w:p w14:paraId="4393643C" w14:textId="0AA74F71" w:rsidR="00530617" w:rsidRDefault="008261AA" w:rsidP="00970305">
      <w:pPr>
        <w:pStyle w:val="ListParagraph"/>
        <w:numPr>
          <w:ilvl w:val="0"/>
          <w:numId w:val="66"/>
        </w:numPr>
        <w:rPr>
          <w:rFonts w:eastAsia="Times New Roman"/>
        </w:rPr>
      </w:pPr>
      <w:r>
        <w:rPr>
          <w:rFonts w:eastAsia="Times New Roman"/>
        </w:rPr>
        <w:t xml:space="preserve">NOTE: </w:t>
      </w:r>
      <w:r w:rsidR="00530617" w:rsidRPr="008261AA">
        <w:rPr>
          <w:rFonts w:eastAsia="Times New Roman"/>
        </w:rPr>
        <w:t xml:space="preserve">Something like this would not happen outside of a condominium context. You could be charged for various things, but your neighbours could not get together and force you to sell your property. </w:t>
      </w:r>
    </w:p>
    <w:p w14:paraId="4F9F4CD6" w14:textId="7E9A30CE" w:rsidR="00D21B39" w:rsidRDefault="00D21B39" w:rsidP="00970305">
      <w:pPr>
        <w:pStyle w:val="ListParagraph"/>
        <w:numPr>
          <w:ilvl w:val="0"/>
          <w:numId w:val="68"/>
        </w:numPr>
        <w:rPr>
          <w:rFonts w:eastAsia="Times New Roman"/>
          <w:b/>
          <w:bCs/>
        </w:rPr>
      </w:pPr>
      <w:r w:rsidRPr="00D21B39">
        <w:rPr>
          <w:rFonts w:eastAsia="Times New Roman"/>
          <w:b/>
          <w:bCs/>
        </w:rPr>
        <w:t>Is it fair to limit rights so severely in the condo context compared to fee simple home ownership?</w:t>
      </w:r>
    </w:p>
    <w:tbl>
      <w:tblPr>
        <w:tblStyle w:val="GridTable4-Accent1"/>
        <w:tblW w:w="0" w:type="auto"/>
        <w:tblLook w:val="04A0" w:firstRow="1" w:lastRow="0" w:firstColumn="1" w:lastColumn="0" w:noHBand="0" w:noVBand="1"/>
      </w:tblPr>
      <w:tblGrid>
        <w:gridCol w:w="5395"/>
        <w:gridCol w:w="5395"/>
      </w:tblGrid>
      <w:tr w:rsidR="00C7559A" w14:paraId="6B52FDA0" w14:textId="77777777" w:rsidTr="00497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4172D20" w14:textId="2563135E" w:rsidR="00C7559A" w:rsidRDefault="00C7559A" w:rsidP="00C7559A">
            <w:pPr>
              <w:rPr>
                <w:rFonts w:eastAsia="Times New Roman"/>
                <w:b w:val="0"/>
                <w:bCs w:val="0"/>
              </w:rPr>
            </w:pPr>
            <w:r>
              <w:rPr>
                <w:rFonts w:eastAsia="Times New Roman"/>
                <w:b w:val="0"/>
                <w:bCs w:val="0"/>
              </w:rPr>
              <w:t>YES</w:t>
            </w:r>
          </w:p>
        </w:tc>
        <w:tc>
          <w:tcPr>
            <w:tcW w:w="5395" w:type="dxa"/>
          </w:tcPr>
          <w:p w14:paraId="382B2C65" w14:textId="1C5B46B8" w:rsidR="00C7559A" w:rsidRDefault="00C7559A" w:rsidP="00C7559A">
            <w:pP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Pr>
                <w:rFonts w:eastAsia="Times New Roman"/>
                <w:b w:val="0"/>
                <w:bCs w:val="0"/>
              </w:rPr>
              <w:t>NO</w:t>
            </w:r>
          </w:p>
        </w:tc>
      </w:tr>
      <w:tr w:rsidR="00C7559A" w14:paraId="595963C9" w14:textId="77777777" w:rsidTr="00497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9D8C248" w14:textId="48D3DA17" w:rsidR="00C7559A" w:rsidRPr="0049757A" w:rsidRDefault="00C7559A" w:rsidP="00C7559A">
            <w:pPr>
              <w:rPr>
                <w:rFonts w:eastAsia="Times New Roman"/>
                <w:b w:val="0"/>
                <w:bCs w:val="0"/>
              </w:rPr>
            </w:pPr>
            <w:r w:rsidRPr="0049757A">
              <w:rPr>
                <w:rFonts w:eastAsia="Times New Roman"/>
              </w:rPr>
              <w:t>Consent/Fair Notice:</w:t>
            </w:r>
            <w:r w:rsidRPr="0049757A">
              <w:rPr>
                <w:rFonts w:eastAsia="Times New Roman"/>
                <w:b w:val="0"/>
                <w:bCs w:val="0"/>
              </w:rPr>
              <w:t xml:space="preserve"> When you buy a condo you sign up to live in a collective setting with more rules. Deal with it. </w:t>
            </w:r>
          </w:p>
        </w:tc>
        <w:tc>
          <w:tcPr>
            <w:tcW w:w="5395" w:type="dxa"/>
          </w:tcPr>
          <w:p w14:paraId="3BA2385F" w14:textId="16856738" w:rsidR="00C7559A" w:rsidRDefault="00C7559A" w:rsidP="00C7559A">
            <w:pPr>
              <w:cnfStyle w:val="000000100000" w:firstRow="0" w:lastRow="0" w:firstColumn="0" w:lastColumn="0" w:oddVBand="0" w:evenVBand="0" w:oddHBand="1" w:evenHBand="0" w:firstRowFirstColumn="0" w:firstRowLastColumn="0" w:lastRowFirstColumn="0" w:lastRowLastColumn="0"/>
              <w:rPr>
                <w:rFonts w:eastAsia="Times New Roman"/>
                <w:b/>
                <w:bCs/>
              </w:rPr>
            </w:pPr>
            <w:r>
              <w:rPr>
                <w:rFonts w:eastAsia="Times New Roman"/>
                <w:b/>
                <w:bCs/>
              </w:rPr>
              <w:t xml:space="preserve">Affordability: </w:t>
            </w:r>
            <w:r w:rsidRPr="00C7559A">
              <w:rPr>
                <w:rFonts w:eastAsia="Times New Roman"/>
              </w:rPr>
              <w:t>Lots of people can’t afford to buy single-detached dwellings. Their rights should not be unduly limited.</w:t>
            </w:r>
            <w:r>
              <w:rPr>
                <w:rFonts w:eastAsia="Times New Roman"/>
                <w:b/>
                <w:bCs/>
              </w:rPr>
              <w:t xml:space="preserve"> </w:t>
            </w:r>
          </w:p>
        </w:tc>
      </w:tr>
      <w:tr w:rsidR="00C7559A" w14:paraId="4E4886C4" w14:textId="77777777" w:rsidTr="0049757A">
        <w:tc>
          <w:tcPr>
            <w:cnfStyle w:val="001000000000" w:firstRow="0" w:lastRow="0" w:firstColumn="1" w:lastColumn="0" w:oddVBand="0" w:evenVBand="0" w:oddHBand="0" w:evenHBand="0" w:firstRowFirstColumn="0" w:firstRowLastColumn="0" w:lastRowFirstColumn="0" w:lastRowLastColumn="0"/>
            <w:tcW w:w="5395" w:type="dxa"/>
          </w:tcPr>
          <w:p w14:paraId="5555F69A" w14:textId="0EC64067" w:rsidR="00C7559A" w:rsidRPr="0049757A" w:rsidRDefault="0049757A" w:rsidP="00C7559A">
            <w:pPr>
              <w:rPr>
                <w:rFonts w:eastAsia="Times New Roman"/>
                <w:b w:val="0"/>
                <w:bCs w:val="0"/>
              </w:rPr>
            </w:pPr>
            <w:r w:rsidRPr="0049757A">
              <w:rPr>
                <w:rFonts w:eastAsia="Times New Roman"/>
              </w:rPr>
              <w:t>Collectivism/</w:t>
            </w:r>
            <w:r w:rsidR="00C7559A" w:rsidRPr="0049757A">
              <w:rPr>
                <w:rFonts w:eastAsia="Times New Roman"/>
              </w:rPr>
              <w:t>Proximity:</w:t>
            </w:r>
            <w:r w:rsidR="00C7559A" w:rsidRPr="0049757A">
              <w:rPr>
                <w:rFonts w:eastAsia="Times New Roman"/>
                <w:b w:val="0"/>
                <w:bCs w:val="0"/>
              </w:rPr>
              <w:t xml:space="preserve"> When you share walls and common spaces with your neighbours your freedom must be limited to provide for fair and equitable enjoyment of the property. </w:t>
            </w:r>
          </w:p>
        </w:tc>
        <w:tc>
          <w:tcPr>
            <w:tcW w:w="5395" w:type="dxa"/>
          </w:tcPr>
          <w:p w14:paraId="5DE250F4" w14:textId="4AE3D0F4" w:rsidR="00C7559A" w:rsidRDefault="0049757A" w:rsidP="00C7559A">
            <w:pP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 xml:space="preserve">Autonomy: </w:t>
            </w:r>
            <w:r w:rsidRPr="0049757A">
              <w:rPr>
                <w:rFonts w:eastAsia="Times New Roman"/>
              </w:rPr>
              <w:t>Individual owners should be able to live where they want and do what they want (within the confines of normative society/laws and bylaws that apply to all homeowners.</w:t>
            </w:r>
          </w:p>
        </w:tc>
      </w:tr>
      <w:tr w:rsidR="00C7559A" w14:paraId="518C1941" w14:textId="77777777" w:rsidTr="00497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F66FD25" w14:textId="5FD1D6FD" w:rsidR="00C7559A" w:rsidRPr="0049757A" w:rsidRDefault="00065221" w:rsidP="00C7559A">
            <w:pPr>
              <w:rPr>
                <w:rFonts w:eastAsia="Times New Roman"/>
                <w:b w:val="0"/>
                <w:bCs w:val="0"/>
              </w:rPr>
            </w:pPr>
            <w:r w:rsidRPr="0049757A">
              <w:rPr>
                <w:rFonts w:eastAsia="Times New Roman"/>
              </w:rPr>
              <w:t>Increased alienability:</w:t>
            </w:r>
            <w:r w:rsidRPr="0049757A">
              <w:rPr>
                <w:rFonts w:eastAsia="Times New Roman"/>
                <w:b w:val="0"/>
                <w:bCs w:val="0"/>
              </w:rPr>
              <w:t xml:space="preserve"> pet-free/child-free properties may allow people who don’t like or can’t live around pets/kids to live in a condo. </w:t>
            </w:r>
          </w:p>
        </w:tc>
        <w:tc>
          <w:tcPr>
            <w:tcW w:w="5395" w:type="dxa"/>
          </w:tcPr>
          <w:p w14:paraId="3D0A5C84" w14:textId="60AB8B97" w:rsidR="00C7559A" w:rsidRDefault="00065221" w:rsidP="00C7559A">
            <w:pPr>
              <w:cnfStyle w:val="000000100000" w:firstRow="0" w:lastRow="0" w:firstColumn="0" w:lastColumn="0" w:oddVBand="0" w:evenVBand="0" w:oddHBand="1" w:evenHBand="0" w:firstRowFirstColumn="0" w:firstRowLastColumn="0" w:lastRowFirstColumn="0" w:lastRowLastColumn="0"/>
              <w:rPr>
                <w:rFonts w:eastAsia="Times New Roman"/>
                <w:b/>
                <w:bCs/>
              </w:rPr>
            </w:pPr>
            <w:r>
              <w:rPr>
                <w:rFonts w:eastAsia="Times New Roman"/>
                <w:b/>
                <w:bCs/>
              </w:rPr>
              <w:t xml:space="preserve">Decreased alienability: </w:t>
            </w:r>
            <w:r w:rsidRPr="00065221">
              <w:rPr>
                <w:rFonts w:eastAsia="Times New Roman"/>
              </w:rPr>
              <w:t>cuts both ways – pet-free/child-free properties also limit who can live in the condo.</w:t>
            </w:r>
            <w:r>
              <w:rPr>
                <w:rFonts w:eastAsia="Times New Roman"/>
                <w:b/>
                <w:bCs/>
              </w:rPr>
              <w:t xml:space="preserve"> </w:t>
            </w:r>
          </w:p>
        </w:tc>
      </w:tr>
      <w:tr w:rsidR="00C7559A" w14:paraId="339D0797" w14:textId="77777777" w:rsidTr="0049757A">
        <w:tc>
          <w:tcPr>
            <w:cnfStyle w:val="001000000000" w:firstRow="0" w:lastRow="0" w:firstColumn="1" w:lastColumn="0" w:oddVBand="0" w:evenVBand="0" w:oddHBand="0" w:evenHBand="0" w:firstRowFirstColumn="0" w:firstRowLastColumn="0" w:lastRowFirstColumn="0" w:lastRowLastColumn="0"/>
            <w:tcW w:w="5395" w:type="dxa"/>
          </w:tcPr>
          <w:p w14:paraId="06B1C2A3" w14:textId="2E3FAEA5" w:rsidR="00C7559A" w:rsidRPr="0049757A" w:rsidRDefault="00065221" w:rsidP="00C7559A">
            <w:pPr>
              <w:rPr>
                <w:rFonts w:eastAsia="Times New Roman"/>
                <w:b w:val="0"/>
                <w:bCs w:val="0"/>
              </w:rPr>
            </w:pPr>
            <w:r w:rsidRPr="0049757A">
              <w:rPr>
                <w:rFonts w:eastAsia="Times New Roman"/>
              </w:rPr>
              <w:t>Community:</w:t>
            </w:r>
            <w:r w:rsidRPr="0049757A">
              <w:rPr>
                <w:rFonts w:eastAsia="Times New Roman"/>
                <w:b w:val="0"/>
                <w:bCs w:val="0"/>
              </w:rPr>
              <w:t xml:space="preserve"> Condo laws can help to promote the kind of community owners want (55+, etc.), which can have positive impacts for all owners.</w:t>
            </w:r>
          </w:p>
        </w:tc>
        <w:tc>
          <w:tcPr>
            <w:tcW w:w="5395" w:type="dxa"/>
          </w:tcPr>
          <w:p w14:paraId="6C848988" w14:textId="68DBFE06" w:rsidR="00C7559A" w:rsidRDefault="00065221" w:rsidP="00C7559A">
            <w:pP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 xml:space="preserve">Discrimination: </w:t>
            </w:r>
            <w:r w:rsidRPr="00065221">
              <w:rPr>
                <w:rFonts w:eastAsia="Times New Roman"/>
              </w:rPr>
              <w:t>Constructing a community of similar owners can lead to discrimination if certain people are discouraged or not allowed to move in.</w:t>
            </w:r>
            <w:r>
              <w:rPr>
                <w:rFonts w:eastAsia="Times New Roman"/>
                <w:b/>
                <w:bCs/>
              </w:rPr>
              <w:t xml:space="preserve"> </w:t>
            </w:r>
          </w:p>
        </w:tc>
      </w:tr>
    </w:tbl>
    <w:p w14:paraId="7C4F4478" w14:textId="50BDC39C" w:rsidR="00C7559A" w:rsidRDefault="0049757A" w:rsidP="0049757A">
      <w:pPr>
        <w:pStyle w:val="Heading3"/>
        <w:rPr>
          <w:rFonts w:eastAsia="Times New Roman"/>
        </w:rPr>
      </w:pPr>
      <w:bookmarkStart w:id="154" w:name="_Toc101268112"/>
      <w:r>
        <w:rPr>
          <w:rFonts w:eastAsia="Times New Roman"/>
        </w:rPr>
        <w:t>Condo Property Act</w:t>
      </w:r>
      <w:bookmarkEnd w:id="154"/>
      <w:r>
        <w:rPr>
          <w:rFonts w:eastAsia="Times New Roman"/>
        </w:rPr>
        <w:t xml:space="preserve"> </w:t>
      </w:r>
    </w:p>
    <w:p w14:paraId="2861C0EF" w14:textId="453BEC56" w:rsidR="00D21B39" w:rsidRPr="00D21B39" w:rsidRDefault="00D21B39" w:rsidP="00970305">
      <w:pPr>
        <w:numPr>
          <w:ilvl w:val="0"/>
          <w:numId w:val="70"/>
        </w:numPr>
        <w:rPr>
          <w:rFonts w:eastAsia="Times New Roman"/>
        </w:rPr>
      </w:pPr>
      <w:r w:rsidRPr="00D21B39">
        <w:rPr>
          <w:rFonts w:eastAsia="Times New Roman"/>
        </w:rPr>
        <w:t xml:space="preserve">Alberta just enacted legislation to abolish age restrictions, </w:t>
      </w:r>
      <w:r w:rsidRPr="00D21B39">
        <w:rPr>
          <w:rFonts w:eastAsia="Times New Roman"/>
          <w:b/>
          <w:bCs/>
          <w:u w:val="single"/>
        </w:rPr>
        <w:t>except</w:t>
      </w:r>
      <w:r w:rsidRPr="00D21B39">
        <w:rPr>
          <w:rFonts w:eastAsia="Times New Roman"/>
        </w:rPr>
        <w:t xml:space="preserve"> for seniors. </w:t>
      </w:r>
    </w:p>
    <w:p w14:paraId="52C10240" w14:textId="7922C76C" w:rsidR="00D21B39" w:rsidRDefault="00D21B39" w:rsidP="00970305">
      <w:pPr>
        <w:numPr>
          <w:ilvl w:val="1"/>
          <w:numId w:val="69"/>
        </w:numPr>
        <w:rPr>
          <w:rFonts w:eastAsia="Times New Roman"/>
        </w:rPr>
      </w:pPr>
      <w:r w:rsidRPr="00D21B39">
        <w:rPr>
          <w:rFonts w:eastAsia="Times New Roman"/>
        </w:rPr>
        <w:t xml:space="preserve">If you were an adult only </w:t>
      </w:r>
      <w:r w:rsidR="006E219D">
        <w:rPr>
          <w:rFonts w:eastAsia="Times New Roman"/>
        </w:rPr>
        <w:t xml:space="preserve">building </w:t>
      </w:r>
      <w:r w:rsidRPr="00D21B39">
        <w:rPr>
          <w:rFonts w:eastAsia="Times New Roman"/>
        </w:rPr>
        <w:t>before 2018 you could stay that way – grandfathered in</w:t>
      </w:r>
      <w:r w:rsidR="006E219D">
        <w:rPr>
          <w:rFonts w:eastAsia="Times New Roman"/>
        </w:rPr>
        <w:t xml:space="preserve"> (for now, 15-year transition period.) </w:t>
      </w:r>
      <w:r w:rsidRPr="00D21B39">
        <w:rPr>
          <w:rFonts w:eastAsia="Times New Roman"/>
        </w:rPr>
        <w:t>But if trying to create rules after, can only do if it is designated for seniors</w:t>
      </w:r>
    </w:p>
    <w:p w14:paraId="46496BE7" w14:textId="1B634B63" w:rsidR="006E219D" w:rsidRPr="00D21B39" w:rsidRDefault="006E219D" w:rsidP="00970305">
      <w:pPr>
        <w:numPr>
          <w:ilvl w:val="1"/>
          <w:numId w:val="69"/>
        </w:numPr>
        <w:rPr>
          <w:rFonts w:eastAsia="Times New Roman"/>
        </w:rPr>
      </w:pPr>
      <w:r>
        <w:rPr>
          <w:rFonts w:eastAsia="Times New Roman"/>
        </w:rPr>
        <w:t xml:space="preserve">Why seniors? Unique needs, fixed income, love 2 vote. </w:t>
      </w:r>
    </w:p>
    <w:p w14:paraId="604E9E58" w14:textId="4B4FC957" w:rsidR="00FE4C64" w:rsidRDefault="00FE4C64" w:rsidP="00FE4C64">
      <w:pPr>
        <w:pStyle w:val="Heading1"/>
      </w:pPr>
      <w:bookmarkStart w:id="155" w:name="_Toc101268113"/>
      <w:r>
        <w:t>Servitudes</w:t>
      </w:r>
      <w:bookmarkEnd w:id="155"/>
      <w:r>
        <w:t xml:space="preserve"> </w:t>
      </w:r>
    </w:p>
    <w:p w14:paraId="797AFDB0" w14:textId="7B71B0D2" w:rsidR="006E219D" w:rsidRPr="006E219D" w:rsidRDefault="006E219D" w:rsidP="00970305">
      <w:pPr>
        <w:numPr>
          <w:ilvl w:val="0"/>
          <w:numId w:val="71"/>
        </w:numPr>
      </w:pPr>
      <w:r w:rsidRPr="006E219D">
        <w:t xml:space="preserve">A </w:t>
      </w:r>
      <w:r w:rsidRPr="006E219D">
        <w:rPr>
          <w:b/>
          <w:bCs/>
          <w:color w:val="FF0000"/>
        </w:rPr>
        <w:t>servitude</w:t>
      </w:r>
      <w:r w:rsidRPr="006E219D">
        <w:rPr>
          <w:color w:val="FF0000"/>
        </w:rPr>
        <w:t xml:space="preserve"> </w:t>
      </w:r>
      <w:r w:rsidRPr="006E219D">
        <w:t xml:space="preserve">in Roman law was a right to use the property of another. This is a generic term for rights in land </w:t>
      </w:r>
      <w:r w:rsidRPr="006E219D">
        <w:rPr>
          <w:b/>
          <w:bCs/>
        </w:rPr>
        <w:t>other than</w:t>
      </w:r>
      <w:r w:rsidRPr="006E219D">
        <w:t xml:space="preserve"> rights to exclusive possession. </w:t>
      </w:r>
    </w:p>
    <w:p w14:paraId="7E634ED5" w14:textId="278C2B38" w:rsidR="006E219D" w:rsidRPr="006E219D" w:rsidRDefault="006E219D" w:rsidP="00970305">
      <w:pPr>
        <w:numPr>
          <w:ilvl w:val="0"/>
          <w:numId w:val="71"/>
        </w:numPr>
      </w:pPr>
      <w:r w:rsidRPr="006E219D">
        <w:t xml:space="preserve">At common law, an </w:t>
      </w:r>
      <w:r w:rsidRPr="006E219D">
        <w:rPr>
          <w:b/>
          <w:bCs/>
          <w:color w:val="FF0000"/>
        </w:rPr>
        <w:t>incorporeal her</w:t>
      </w:r>
      <w:r w:rsidR="00BC34F4">
        <w:rPr>
          <w:b/>
          <w:bCs/>
          <w:color w:val="FF0000"/>
        </w:rPr>
        <w:t>e</w:t>
      </w:r>
      <w:r w:rsidRPr="006E219D">
        <w:rPr>
          <w:b/>
          <w:bCs/>
          <w:color w:val="FF0000"/>
        </w:rPr>
        <w:t>ditament</w:t>
      </w:r>
      <w:r w:rsidRPr="006E219D">
        <w:rPr>
          <w:color w:val="FF0000"/>
        </w:rPr>
        <w:t xml:space="preserve"> </w:t>
      </w:r>
      <w:r w:rsidRPr="006E219D">
        <w:t xml:space="preserve">refers to a property interest in land that is non-possessory (does not give rise to a right of exclusive possession). </w:t>
      </w:r>
    </w:p>
    <w:p w14:paraId="153444BF" w14:textId="1A002FA4" w:rsidR="00BC34F4" w:rsidRDefault="00BC34F4" w:rsidP="00970305">
      <w:pPr>
        <w:pStyle w:val="NoSpacing"/>
        <w:numPr>
          <w:ilvl w:val="1"/>
          <w:numId w:val="71"/>
        </w:numPr>
      </w:pPr>
      <w:r w:rsidRPr="00BC34F4">
        <w:rPr>
          <w:b/>
          <w:bCs/>
        </w:rPr>
        <w:t>ARE</w:t>
      </w:r>
      <w:r>
        <w:t xml:space="preserve"> incorporeal hereditaments:</w:t>
      </w:r>
    </w:p>
    <w:p w14:paraId="42D431FF" w14:textId="248500A7" w:rsidR="006E219D" w:rsidRPr="006E219D" w:rsidRDefault="006E219D" w:rsidP="00970305">
      <w:pPr>
        <w:pStyle w:val="NoSpacing"/>
        <w:numPr>
          <w:ilvl w:val="2"/>
          <w:numId w:val="71"/>
        </w:numPr>
      </w:pPr>
      <w:r w:rsidRPr="006E219D">
        <w:lastRenderedPageBreak/>
        <w:t xml:space="preserve">Easements </w:t>
      </w:r>
    </w:p>
    <w:p w14:paraId="6CC338DD" w14:textId="77777777" w:rsidR="006E219D" w:rsidRDefault="006E219D" w:rsidP="00970305">
      <w:pPr>
        <w:pStyle w:val="NoSpacing"/>
        <w:numPr>
          <w:ilvl w:val="2"/>
          <w:numId w:val="71"/>
        </w:numPr>
      </w:pPr>
      <w:r w:rsidRPr="006E219D">
        <w:t xml:space="preserve">Profits-a-prendre </w:t>
      </w:r>
    </w:p>
    <w:p w14:paraId="4541B046" w14:textId="77777777" w:rsidR="006E219D" w:rsidRDefault="006E219D" w:rsidP="00970305">
      <w:pPr>
        <w:pStyle w:val="NoSpacing"/>
        <w:numPr>
          <w:ilvl w:val="2"/>
          <w:numId w:val="71"/>
        </w:numPr>
      </w:pPr>
      <w:r w:rsidRPr="006E219D">
        <w:t xml:space="preserve">Restrictive covenants </w:t>
      </w:r>
    </w:p>
    <w:p w14:paraId="52C29604" w14:textId="11A87ED9" w:rsidR="00BC34F4" w:rsidRDefault="00BC34F4" w:rsidP="00970305">
      <w:pPr>
        <w:pStyle w:val="NoSpacing"/>
        <w:numPr>
          <w:ilvl w:val="1"/>
          <w:numId w:val="71"/>
        </w:numPr>
      </w:pPr>
      <w:r w:rsidRPr="00BC34F4">
        <w:rPr>
          <w:b/>
          <w:bCs/>
        </w:rPr>
        <w:t>ARE NOT</w:t>
      </w:r>
      <w:r>
        <w:t xml:space="preserve"> incorporeal hereditaments: </w:t>
      </w:r>
    </w:p>
    <w:p w14:paraId="4D9EF523" w14:textId="7DA8E0BC" w:rsidR="006E219D" w:rsidRDefault="006E219D" w:rsidP="00970305">
      <w:pPr>
        <w:pStyle w:val="NoSpacing"/>
        <w:numPr>
          <w:ilvl w:val="2"/>
          <w:numId w:val="71"/>
        </w:numPr>
      </w:pPr>
      <w:r w:rsidRPr="006E219D">
        <w:t xml:space="preserve">Lease does not fall into this because leases provide a right of exclusive possession. </w:t>
      </w:r>
    </w:p>
    <w:p w14:paraId="4EEBE72C" w14:textId="4B876721" w:rsidR="006E219D" w:rsidRPr="006E219D" w:rsidRDefault="006E219D" w:rsidP="00970305">
      <w:pPr>
        <w:pStyle w:val="NoSpacing"/>
        <w:numPr>
          <w:ilvl w:val="2"/>
          <w:numId w:val="71"/>
        </w:numPr>
      </w:pPr>
      <w:r w:rsidRPr="006E219D">
        <w:t>License is not a property interest - it is a personal right of access (</w:t>
      </w:r>
      <w:r w:rsidRPr="006E219D">
        <w:rPr>
          <w:i/>
          <w:iCs/>
        </w:rPr>
        <w:t>in personam</w:t>
      </w:r>
      <w:r w:rsidRPr="006E219D">
        <w:t xml:space="preserve">). </w:t>
      </w:r>
    </w:p>
    <w:p w14:paraId="4B36F883" w14:textId="26B88177" w:rsidR="00FE4C64" w:rsidRDefault="00F33502" w:rsidP="001F4CD8">
      <w:pPr>
        <w:pStyle w:val="Heading2"/>
      </w:pPr>
      <w:bookmarkStart w:id="156" w:name="_Toc101268114"/>
      <w:r>
        <w:t>Easements</w:t>
      </w:r>
      <w:bookmarkEnd w:id="156"/>
      <w:r>
        <w:t xml:space="preserve"> </w:t>
      </w:r>
    </w:p>
    <w:p w14:paraId="0F4B8B06" w14:textId="185B27CD" w:rsidR="00F33502" w:rsidRDefault="00BC34F4" w:rsidP="00970305">
      <w:pPr>
        <w:pStyle w:val="ListParagraph"/>
        <w:numPr>
          <w:ilvl w:val="0"/>
          <w:numId w:val="71"/>
        </w:numPr>
      </w:pPr>
      <w:r w:rsidRPr="00BC34F4">
        <w:rPr>
          <w:b/>
          <w:bCs/>
          <w:color w:val="FF0000"/>
        </w:rPr>
        <w:t>Easement:</w:t>
      </w:r>
      <w:r w:rsidRPr="00BC34F4">
        <w:rPr>
          <w:color w:val="FF0000"/>
        </w:rPr>
        <w:t xml:space="preserve"> </w:t>
      </w:r>
      <w:r>
        <w:t xml:space="preserve">a right, attached to land: </w:t>
      </w:r>
    </w:p>
    <w:p w14:paraId="59936BCA" w14:textId="17249A6F" w:rsidR="00BC34F4" w:rsidRDefault="00BC34F4" w:rsidP="00970305">
      <w:pPr>
        <w:pStyle w:val="ListParagraph"/>
        <w:numPr>
          <w:ilvl w:val="1"/>
          <w:numId w:val="71"/>
        </w:numPr>
      </w:pPr>
      <w:r w:rsidRPr="00BC34F4">
        <w:rPr>
          <w:b/>
          <w:bCs/>
          <w:color w:val="FF0000"/>
        </w:rPr>
        <w:t>Positive Easement:</w:t>
      </w:r>
      <w:r w:rsidRPr="00BC34F4">
        <w:rPr>
          <w:color w:val="FF0000"/>
        </w:rPr>
        <w:t xml:space="preserve"> </w:t>
      </w:r>
      <w:r>
        <w:t xml:space="preserve">to use the land of a different owner (without a right to remove anything from the land) </w:t>
      </w:r>
    </w:p>
    <w:p w14:paraId="724555A9" w14:textId="1DB11249" w:rsidR="00BC34F4" w:rsidRDefault="00BC34F4" w:rsidP="00970305">
      <w:pPr>
        <w:pStyle w:val="ListParagraph"/>
        <w:numPr>
          <w:ilvl w:val="1"/>
          <w:numId w:val="71"/>
        </w:numPr>
      </w:pPr>
      <w:r w:rsidRPr="00BC34F4">
        <w:rPr>
          <w:b/>
          <w:bCs/>
          <w:color w:val="FF0000"/>
        </w:rPr>
        <w:t>Negative Easement:</w:t>
      </w:r>
      <w:r w:rsidRPr="00BC34F4">
        <w:rPr>
          <w:color w:val="FF0000"/>
        </w:rPr>
        <w:t xml:space="preserve"> </w:t>
      </w:r>
      <w:r>
        <w:t xml:space="preserve">to prevent the owner of the other land from using his or her land in a particular way. </w:t>
      </w:r>
    </w:p>
    <w:p w14:paraId="2D174885" w14:textId="7CAEB9FB" w:rsidR="00BC34F4" w:rsidRDefault="00BC34F4" w:rsidP="00970305">
      <w:pPr>
        <w:pStyle w:val="ListParagraph"/>
        <w:numPr>
          <w:ilvl w:val="0"/>
          <w:numId w:val="71"/>
        </w:numPr>
      </w:pPr>
      <w:r w:rsidRPr="00BC34F4">
        <w:t xml:space="preserve">An easement is a property interest in land that runs with both the parcel that benefits from the easement (the </w:t>
      </w:r>
      <w:r w:rsidRPr="00C42C4F">
        <w:rPr>
          <w:b/>
          <w:bCs/>
          <w:color w:val="FF0000"/>
        </w:rPr>
        <w:t>DOMINANT tenement</w:t>
      </w:r>
      <w:r w:rsidRPr="00BC34F4">
        <w:t xml:space="preserve">) and the parcel that is burdened by the easement (the </w:t>
      </w:r>
      <w:r w:rsidRPr="00C42C4F">
        <w:rPr>
          <w:b/>
          <w:bCs/>
          <w:color w:val="FF0000"/>
        </w:rPr>
        <w:t>SERVIENT tenement</w:t>
      </w:r>
      <w:r w:rsidRPr="00BC34F4">
        <w:t xml:space="preserve">). </w:t>
      </w:r>
    </w:p>
    <w:p w14:paraId="190D3657" w14:textId="77777777" w:rsidR="00C42C4F" w:rsidRPr="00C42C4F" w:rsidRDefault="00C42C4F" w:rsidP="00970305">
      <w:pPr>
        <w:numPr>
          <w:ilvl w:val="0"/>
          <w:numId w:val="72"/>
        </w:numPr>
      </w:pPr>
      <w:r w:rsidRPr="00C42C4F">
        <w:t xml:space="preserve">Characteristics of an easement: </w:t>
      </w:r>
    </w:p>
    <w:p w14:paraId="2AEA62E0" w14:textId="35417B33" w:rsidR="00C42C4F" w:rsidRPr="00C42C4F" w:rsidRDefault="00C42C4F" w:rsidP="00970305">
      <w:pPr>
        <w:numPr>
          <w:ilvl w:val="1"/>
          <w:numId w:val="73"/>
        </w:numPr>
        <w:spacing w:line="240" w:lineRule="auto"/>
      </w:pPr>
      <w:r w:rsidRPr="00C42C4F">
        <w:t xml:space="preserve">There MUST be a dominant and a servient tenement. </w:t>
      </w:r>
      <w:r w:rsidR="000506F4">
        <w:t xml:space="preserve">At common law, easements cannot exist in gross but must be connected (appurtenant) to a dominant tenement. </w:t>
      </w:r>
    </w:p>
    <w:p w14:paraId="7CDFF8D9" w14:textId="77777777" w:rsidR="00C42C4F" w:rsidRPr="00C42C4F" w:rsidRDefault="00C42C4F" w:rsidP="00970305">
      <w:pPr>
        <w:numPr>
          <w:ilvl w:val="2"/>
          <w:numId w:val="74"/>
        </w:numPr>
        <w:spacing w:line="240" w:lineRule="auto"/>
      </w:pPr>
      <w:r w:rsidRPr="00C42C4F">
        <w:t xml:space="preserve">Statutory exception: conservation easements don't have a dominant tenement. </w:t>
      </w:r>
    </w:p>
    <w:p w14:paraId="375A95FE" w14:textId="416FA1B1" w:rsidR="00C42C4F" w:rsidRPr="00C42C4F" w:rsidRDefault="00C42C4F" w:rsidP="00970305">
      <w:pPr>
        <w:numPr>
          <w:ilvl w:val="2"/>
          <w:numId w:val="74"/>
        </w:numPr>
        <w:spacing w:line="240" w:lineRule="auto"/>
      </w:pPr>
      <w:r w:rsidRPr="00C42C4F">
        <w:t xml:space="preserve">Under the </w:t>
      </w:r>
      <w:r w:rsidRPr="00C42C4F">
        <w:rPr>
          <w:b/>
          <w:bCs/>
          <w:i/>
          <w:iCs/>
          <w:color w:val="00B0F0"/>
        </w:rPr>
        <w:t>L</w:t>
      </w:r>
      <w:r>
        <w:rPr>
          <w:b/>
          <w:bCs/>
          <w:i/>
          <w:iCs/>
          <w:color w:val="00B0F0"/>
        </w:rPr>
        <w:t xml:space="preserve">and </w:t>
      </w:r>
      <w:r w:rsidRPr="00C42C4F">
        <w:rPr>
          <w:b/>
          <w:bCs/>
          <w:i/>
          <w:iCs/>
          <w:color w:val="00B0F0"/>
        </w:rPr>
        <w:t>T</w:t>
      </w:r>
      <w:r>
        <w:rPr>
          <w:b/>
          <w:bCs/>
          <w:i/>
          <w:iCs/>
          <w:color w:val="00B0F0"/>
        </w:rPr>
        <w:t xml:space="preserve">itles </w:t>
      </w:r>
      <w:r w:rsidRPr="00C42C4F">
        <w:rPr>
          <w:b/>
          <w:bCs/>
          <w:i/>
          <w:iCs/>
          <w:color w:val="00B0F0"/>
        </w:rPr>
        <w:t>A</w:t>
      </w:r>
      <w:r>
        <w:rPr>
          <w:b/>
          <w:bCs/>
          <w:i/>
          <w:iCs/>
          <w:color w:val="00B0F0"/>
        </w:rPr>
        <w:t>ct 69(1)(b)</w:t>
      </w:r>
      <w:r w:rsidRPr="00C42C4F">
        <w:rPr>
          <w:color w:val="00B0F0"/>
        </w:rPr>
        <w:t xml:space="preserve"> </w:t>
      </w:r>
      <w:r w:rsidRPr="00C42C4F">
        <w:t xml:space="preserve">pipeline easements can exist without a dominant tenement. </w:t>
      </w:r>
    </w:p>
    <w:p w14:paraId="2939002D" w14:textId="448906E8" w:rsidR="00C42C4F" w:rsidRPr="00C42C4F" w:rsidRDefault="00C42C4F" w:rsidP="00970305">
      <w:pPr>
        <w:numPr>
          <w:ilvl w:val="1"/>
          <w:numId w:val="74"/>
        </w:numPr>
        <w:spacing w:line="240" w:lineRule="auto"/>
      </w:pPr>
      <w:r w:rsidRPr="00C42C4F">
        <w:t>An easement must accommodate the dominant tenement</w:t>
      </w:r>
      <w:r w:rsidR="00251879">
        <w:t xml:space="preserve">. </w:t>
      </w:r>
    </w:p>
    <w:p w14:paraId="0AC87C18" w14:textId="57DAC85F" w:rsidR="00C42C4F" w:rsidRDefault="00C42C4F" w:rsidP="00970305">
      <w:pPr>
        <w:numPr>
          <w:ilvl w:val="2"/>
          <w:numId w:val="75"/>
        </w:numPr>
        <w:spacing w:line="240" w:lineRule="auto"/>
      </w:pPr>
      <w:r w:rsidRPr="00C42C4F">
        <w:t xml:space="preserve">For something to be an easement, it needs to somehow benefit the dominant tenement - there has to be a </w:t>
      </w:r>
      <w:r w:rsidRPr="00C42C4F">
        <w:rPr>
          <w:b/>
          <w:bCs/>
        </w:rPr>
        <w:t>practical benefit.</w:t>
      </w:r>
      <w:r w:rsidRPr="00C42C4F">
        <w:t xml:space="preserve"> </w:t>
      </w:r>
    </w:p>
    <w:p w14:paraId="7F45D965" w14:textId="330B3E8C" w:rsidR="00251879" w:rsidRPr="00C42C4F" w:rsidRDefault="00251879" w:rsidP="00970305">
      <w:pPr>
        <w:numPr>
          <w:ilvl w:val="2"/>
          <w:numId w:val="75"/>
        </w:numPr>
        <w:spacing w:line="240" w:lineRule="auto"/>
      </w:pPr>
      <w:r>
        <w:t xml:space="preserve">The right must be reasonably necessary for the enjoyment of the dominant tenement – cannot simply confer a benefit on the owner of the dominant tenement (this could be achieved with a contract). </w:t>
      </w:r>
    </w:p>
    <w:p w14:paraId="4883CBA5" w14:textId="77777777" w:rsidR="00251879" w:rsidRPr="00251879" w:rsidRDefault="00C42C4F" w:rsidP="00970305">
      <w:pPr>
        <w:numPr>
          <w:ilvl w:val="1"/>
          <w:numId w:val="75"/>
        </w:numPr>
        <w:spacing w:line="240" w:lineRule="auto"/>
      </w:pPr>
      <w:r w:rsidRPr="00C42C4F">
        <w:t xml:space="preserve">The dominant and servient tenements must not be owned </w:t>
      </w:r>
      <w:r w:rsidRPr="00C42C4F">
        <w:rPr>
          <w:b/>
          <w:bCs/>
        </w:rPr>
        <w:t>and</w:t>
      </w:r>
      <w:r w:rsidRPr="00C42C4F">
        <w:t xml:space="preserve"> occupied by the same person; </w:t>
      </w:r>
      <w:r w:rsidRPr="00C42C4F">
        <w:rPr>
          <w:b/>
          <w:bCs/>
        </w:rPr>
        <w:t>AND</w:t>
      </w:r>
    </w:p>
    <w:p w14:paraId="5642A16D" w14:textId="695A079F" w:rsidR="00251879" w:rsidRDefault="00251879" w:rsidP="00970305">
      <w:pPr>
        <w:numPr>
          <w:ilvl w:val="2"/>
          <w:numId w:val="75"/>
        </w:numPr>
        <w:spacing w:line="240" w:lineRule="auto"/>
      </w:pPr>
      <w:r>
        <w:t xml:space="preserve">Landlords can give an easement to tenant over lands retained by landlord. </w:t>
      </w:r>
    </w:p>
    <w:p w14:paraId="484D4B9B" w14:textId="5AA0DA4D" w:rsidR="00C42C4F" w:rsidRPr="00C42C4F" w:rsidRDefault="00251879" w:rsidP="00970305">
      <w:pPr>
        <w:numPr>
          <w:ilvl w:val="2"/>
          <w:numId w:val="75"/>
        </w:numPr>
        <w:spacing w:line="240" w:lineRule="auto"/>
      </w:pPr>
      <w:r>
        <w:t xml:space="preserve">Look to p. 383 of POP for more. </w:t>
      </w:r>
    </w:p>
    <w:p w14:paraId="585A5D90" w14:textId="67E39729" w:rsidR="00C42C4F" w:rsidRDefault="00C42C4F" w:rsidP="00970305">
      <w:pPr>
        <w:numPr>
          <w:ilvl w:val="1"/>
          <w:numId w:val="75"/>
        </w:numPr>
        <w:spacing w:line="240" w:lineRule="auto"/>
      </w:pPr>
      <w:r w:rsidRPr="00C42C4F">
        <w:t>A right over land cannot amount to an easement unless it is capable of forming the subject matter of a grant. (</w:t>
      </w:r>
      <w:r w:rsidRPr="00C42C4F">
        <w:rPr>
          <w:b/>
          <w:bCs/>
          <w:i/>
          <w:iCs/>
          <w:color w:val="00B050"/>
        </w:rPr>
        <w:t>Re Ellenborough</w:t>
      </w:r>
      <w:r w:rsidRPr="00C42C4F">
        <w:t>)</w:t>
      </w:r>
    </w:p>
    <w:p w14:paraId="212ADBE9" w14:textId="522BB4C5" w:rsidR="00251879" w:rsidRDefault="00251879" w:rsidP="00970305">
      <w:pPr>
        <w:numPr>
          <w:ilvl w:val="2"/>
          <w:numId w:val="75"/>
        </w:numPr>
        <w:spacing w:line="240" w:lineRule="auto"/>
      </w:pPr>
      <w:r>
        <w:t>Because the transfer of possession is not possible, a grant is required to pass ownership.</w:t>
      </w:r>
    </w:p>
    <w:p w14:paraId="71C2CFD7" w14:textId="5C1A85F8" w:rsidR="000E3EC2" w:rsidRDefault="00293B18" w:rsidP="00970305">
      <w:pPr>
        <w:numPr>
          <w:ilvl w:val="2"/>
          <w:numId w:val="75"/>
        </w:numPr>
        <w:spacing w:line="240" w:lineRule="auto"/>
      </w:pPr>
      <w:r>
        <w:t xml:space="preserve">Ground for invalidity on the basis of not being capable of forming the subject matter of a grant: </w:t>
      </w:r>
    </w:p>
    <w:p w14:paraId="0092553D" w14:textId="0CF5C35F" w:rsidR="00293B18" w:rsidRDefault="00293B18" w:rsidP="00970305">
      <w:pPr>
        <w:numPr>
          <w:ilvl w:val="3"/>
          <w:numId w:val="75"/>
        </w:numPr>
        <w:spacing w:line="240" w:lineRule="auto"/>
      </w:pPr>
      <w:r>
        <w:lastRenderedPageBreak/>
        <w:t>Uncertainty/vagueness</w:t>
      </w:r>
    </w:p>
    <w:p w14:paraId="4B54CC3B" w14:textId="6DDB3C2C" w:rsidR="00293B18" w:rsidRDefault="00293B18" w:rsidP="00970305">
      <w:pPr>
        <w:numPr>
          <w:ilvl w:val="3"/>
          <w:numId w:val="75"/>
        </w:numPr>
        <w:spacing w:line="240" w:lineRule="auto"/>
      </w:pPr>
      <w:r>
        <w:t xml:space="preserve">A right amounting to joint occupation or depriving the owners of possession cannot be recognized as an easement </w:t>
      </w:r>
    </w:p>
    <w:p w14:paraId="0EA0664A" w14:textId="7E182F05" w:rsidR="00293B18" w:rsidRDefault="00293B18" w:rsidP="00970305">
      <w:pPr>
        <w:numPr>
          <w:ilvl w:val="3"/>
          <w:numId w:val="75"/>
        </w:numPr>
        <w:spacing w:line="240" w:lineRule="auto"/>
      </w:pPr>
      <w:r>
        <w:t>Rights should not constitute “mere rights of recreation, possessing no quality of unity or benefit” (</w:t>
      </w:r>
      <w:r w:rsidRPr="00293B18">
        <w:rPr>
          <w:b/>
          <w:bCs/>
          <w:i/>
          <w:iCs/>
          <w:color w:val="00B050"/>
        </w:rPr>
        <w:t>Re Ellenborough</w:t>
      </w:r>
      <w:r>
        <w:t>)</w:t>
      </w:r>
    </w:p>
    <w:p w14:paraId="00D0D053" w14:textId="6931E7AA" w:rsidR="00293B18" w:rsidRDefault="00293B18" w:rsidP="00970305">
      <w:pPr>
        <w:pStyle w:val="ListParagraph"/>
        <w:numPr>
          <w:ilvl w:val="0"/>
          <w:numId w:val="75"/>
        </w:numPr>
        <w:spacing w:line="240" w:lineRule="auto"/>
      </w:pPr>
      <w:r>
        <w:t xml:space="preserve">Courts have shown more willingness to recognize positive easements than negative easements, likely because negative easements are more prone to impeded the productive use of servient property. </w:t>
      </w:r>
    </w:p>
    <w:p w14:paraId="3A916064" w14:textId="38EF9DE7" w:rsidR="00293B18" w:rsidRPr="00C42C4F" w:rsidRDefault="00293B18" w:rsidP="00293B18">
      <w:pPr>
        <w:pStyle w:val="Heading3"/>
      </w:pPr>
      <w:bookmarkStart w:id="157" w:name="_Toc101268115"/>
      <w:r>
        <w:t>Creation of Easements</w:t>
      </w:r>
      <w:bookmarkEnd w:id="157"/>
    </w:p>
    <w:p w14:paraId="38F07B3C" w14:textId="77777777" w:rsidR="00293B18" w:rsidRPr="00293B18" w:rsidRDefault="00293B18" w:rsidP="00970305">
      <w:pPr>
        <w:numPr>
          <w:ilvl w:val="0"/>
          <w:numId w:val="76"/>
        </w:numPr>
        <w:spacing w:line="240" w:lineRule="auto"/>
      </w:pPr>
      <w:r w:rsidRPr="00293B18">
        <w:t xml:space="preserve">An easement can be created by: </w:t>
      </w:r>
    </w:p>
    <w:p w14:paraId="32CF21B6" w14:textId="6315F043" w:rsidR="00293B18" w:rsidRPr="00293B18" w:rsidRDefault="00293B18" w:rsidP="00970305">
      <w:pPr>
        <w:numPr>
          <w:ilvl w:val="1"/>
          <w:numId w:val="77"/>
        </w:numPr>
        <w:spacing w:line="240" w:lineRule="auto"/>
        <w:rPr>
          <w:b/>
          <w:bCs/>
          <w:color w:val="FF0000"/>
        </w:rPr>
      </w:pPr>
      <w:r w:rsidRPr="00293B18">
        <w:rPr>
          <w:b/>
          <w:bCs/>
          <w:color w:val="FF0000"/>
        </w:rPr>
        <w:t>Express grant</w:t>
      </w:r>
      <w:r>
        <w:rPr>
          <w:b/>
          <w:bCs/>
          <w:color w:val="FF0000"/>
        </w:rPr>
        <w:t xml:space="preserve">: </w:t>
      </w:r>
      <w:r>
        <w:t>There is some document that you can look at and say “this is what created the easement”</w:t>
      </w:r>
    </w:p>
    <w:p w14:paraId="4F4D0188" w14:textId="77777777" w:rsidR="00293B18" w:rsidRPr="00293B18" w:rsidRDefault="00293B18" w:rsidP="00970305">
      <w:pPr>
        <w:numPr>
          <w:ilvl w:val="1"/>
          <w:numId w:val="78"/>
        </w:numPr>
        <w:spacing w:line="240" w:lineRule="auto"/>
      </w:pPr>
      <w:r w:rsidRPr="00293B18">
        <w:rPr>
          <w:b/>
          <w:bCs/>
          <w:color w:val="FF0000"/>
        </w:rPr>
        <w:t>Reservation:</w:t>
      </w:r>
      <w:r w:rsidRPr="00293B18">
        <w:rPr>
          <w:color w:val="FF0000"/>
        </w:rPr>
        <w:t xml:space="preserve"> </w:t>
      </w:r>
      <w:r w:rsidRPr="00293B18">
        <w:t xml:space="preserve">dominant tenement is selling part of the land to the servient tenement but wants to keep a certain right (right to cross the land, etc.) </w:t>
      </w:r>
    </w:p>
    <w:p w14:paraId="5840A402" w14:textId="77777777" w:rsidR="00293B18" w:rsidRPr="00293B18" w:rsidRDefault="00293B18" w:rsidP="00970305">
      <w:pPr>
        <w:numPr>
          <w:ilvl w:val="1"/>
          <w:numId w:val="78"/>
        </w:numPr>
        <w:spacing w:line="240" w:lineRule="auto"/>
      </w:pPr>
      <w:r w:rsidRPr="00293B18">
        <w:rPr>
          <w:b/>
          <w:bCs/>
          <w:color w:val="FF0000"/>
        </w:rPr>
        <w:t>Implication:</w:t>
      </w:r>
      <w:r w:rsidRPr="00293B18">
        <w:rPr>
          <w:color w:val="FF0000"/>
        </w:rPr>
        <w:t xml:space="preserve"> </w:t>
      </w:r>
      <w:r w:rsidRPr="00293B18">
        <w:t>based on apparent accommodation (</w:t>
      </w:r>
      <w:r w:rsidRPr="00293B18">
        <w:rPr>
          <w:b/>
          <w:bCs/>
          <w:i/>
          <w:iCs/>
          <w:color w:val="00B050"/>
        </w:rPr>
        <w:t>Wheeldon v Burrows</w:t>
      </w:r>
      <w:r w:rsidRPr="00293B18">
        <w:t>) or based on the common intentions of the parties.</w:t>
      </w:r>
    </w:p>
    <w:p w14:paraId="42E0C641" w14:textId="77777777" w:rsidR="00293B18" w:rsidRPr="00293B18" w:rsidRDefault="00293B18" w:rsidP="00970305">
      <w:pPr>
        <w:numPr>
          <w:ilvl w:val="2"/>
          <w:numId w:val="79"/>
        </w:numPr>
        <w:spacing w:line="240" w:lineRule="auto"/>
      </w:pPr>
      <w:r w:rsidRPr="00293B18">
        <w:t xml:space="preserve">Didn't actually write it in the instrument but there's a clear intention from the parties. </w:t>
      </w:r>
    </w:p>
    <w:p w14:paraId="44228A2C" w14:textId="77777777" w:rsidR="00293B18" w:rsidRPr="00293B18" w:rsidRDefault="00293B18" w:rsidP="00970305">
      <w:pPr>
        <w:numPr>
          <w:ilvl w:val="3"/>
          <w:numId w:val="80"/>
        </w:numPr>
        <w:spacing w:line="240" w:lineRule="auto"/>
      </w:pPr>
      <w:r w:rsidRPr="00293B18">
        <w:t xml:space="preserve">Ex: selling a basement knowing that the buyer plans to run a restaurant out of the basement. Common intention to offer ability to effectively ventilate space is implied. </w:t>
      </w:r>
    </w:p>
    <w:p w14:paraId="7C1B9CA9" w14:textId="2CC00BAE" w:rsidR="00293B18" w:rsidRPr="00293B18" w:rsidRDefault="00293B18" w:rsidP="00970305">
      <w:pPr>
        <w:numPr>
          <w:ilvl w:val="2"/>
          <w:numId w:val="80"/>
        </w:numPr>
        <w:spacing w:line="240" w:lineRule="auto"/>
      </w:pPr>
      <w:r w:rsidRPr="00293B18">
        <w:t xml:space="preserve">Long-standing, continuous, apparent, and reasonably necessary </w:t>
      </w:r>
      <w:r w:rsidR="00CC5593">
        <w:t>u</w:t>
      </w:r>
      <w:r w:rsidRPr="00293B18">
        <w:t xml:space="preserve">se of the land prior to the division. </w:t>
      </w:r>
    </w:p>
    <w:p w14:paraId="4A560810" w14:textId="77777777" w:rsidR="00293B18" w:rsidRPr="00293B18" w:rsidRDefault="00293B18" w:rsidP="00970305">
      <w:pPr>
        <w:numPr>
          <w:ilvl w:val="1"/>
          <w:numId w:val="80"/>
        </w:numPr>
        <w:spacing w:line="240" w:lineRule="auto"/>
      </w:pPr>
      <w:r w:rsidRPr="00293B18">
        <w:rPr>
          <w:b/>
          <w:bCs/>
          <w:color w:val="FF0000"/>
        </w:rPr>
        <w:t>Necessity</w:t>
      </w:r>
      <w:r w:rsidRPr="00293B18">
        <w:rPr>
          <w:color w:val="FF0000"/>
        </w:rPr>
        <w:t xml:space="preserve"> </w:t>
      </w:r>
      <w:r w:rsidRPr="00293B18">
        <w:t>(</w:t>
      </w:r>
      <w:r w:rsidRPr="00293B18">
        <w:rPr>
          <w:b/>
          <w:bCs/>
          <w:i/>
          <w:iCs/>
          <w:color w:val="00B050"/>
        </w:rPr>
        <w:t>Nelson</w:t>
      </w:r>
      <w:r w:rsidRPr="00293B18">
        <w:t xml:space="preserve">) </w:t>
      </w:r>
    </w:p>
    <w:p w14:paraId="618033A3" w14:textId="77777777" w:rsidR="00293B18" w:rsidRPr="00293B18" w:rsidRDefault="00293B18" w:rsidP="00970305">
      <w:pPr>
        <w:numPr>
          <w:ilvl w:val="1"/>
          <w:numId w:val="80"/>
        </w:numPr>
        <w:spacing w:line="240" w:lineRule="auto"/>
      </w:pPr>
      <w:r w:rsidRPr="00293B18">
        <w:rPr>
          <w:b/>
          <w:bCs/>
          <w:color w:val="FF0000"/>
        </w:rPr>
        <w:t>Prescription</w:t>
      </w:r>
      <w:r w:rsidRPr="00293B18">
        <w:t xml:space="preserve">: long-standing use -&gt; ABOLISHED in Alberta </w:t>
      </w:r>
      <w:r w:rsidRPr="00293B18">
        <w:rPr>
          <w:b/>
          <w:bCs/>
          <w:color w:val="00B0F0"/>
        </w:rPr>
        <w:t>(</w:t>
      </w:r>
      <w:r w:rsidRPr="00293B18">
        <w:rPr>
          <w:b/>
          <w:bCs/>
          <w:i/>
          <w:iCs/>
          <w:color w:val="00B0F0"/>
        </w:rPr>
        <w:t>LPA</w:t>
      </w:r>
      <w:r w:rsidRPr="00293B18">
        <w:rPr>
          <w:b/>
          <w:bCs/>
          <w:color w:val="00B0F0"/>
        </w:rPr>
        <w:t xml:space="preserve"> s. 69(3))</w:t>
      </w:r>
      <w:r w:rsidRPr="00293B18">
        <w:rPr>
          <w:color w:val="00B0F0"/>
        </w:rPr>
        <w:t xml:space="preserve"> </w:t>
      </w:r>
    </w:p>
    <w:p w14:paraId="0E49EEA7" w14:textId="5B0CD126" w:rsidR="00293B18" w:rsidRPr="00293B18" w:rsidRDefault="00293B18" w:rsidP="00970305">
      <w:pPr>
        <w:numPr>
          <w:ilvl w:val="1"/>
          <w:numId w:val="80"/>
        </w:numPr>
        <w:spacing w:line="240" w:lineRule="auto"/>
      </w:pPr>
      <w:r w:rsidRPr="00293B18">
        <w:rPr>
          <w:b/>
          <w:bCs/>
          <w:color w:val="FF0000"/>
        </w:rPr>
        <w:t>Proprietary estoppel</w:t>
      </w:r>
      <w:r w:rsidRPr="00293B18">
        <w:t xml:space="preserve">: </w:t>
      </w:r>
      <w:r w:rsidRPr="00293B18">
        <w:rPr>
          <w:b/>
          <w:bCs/>
        </w:rPr>
        <w:t>equitable</w:t>
      </w:r>
      <w:r w:rsidRPr="00293B18">
        <w:t xml:space="preserve"> doctrine based on detrimental reliance regarding an interest in land. So when you </w:t>
      </w:r>
      <w:r w:rsidR="00CC5593" w:rsidRPr="00293B18">
        <w:t>encourage</w:t>
      </w:r>
      <w:r w:rsidRPr="00293B18">
        <w:t xml:space="preserve"> someone to rely on your assurances to their detriment equity will step in to protect that reliance. </w:t>
      </w:r>
    </w:p>
    <w:p w14:paraId="45552880" w14:textId="77777777" w:rsidR="00293B18" w:rsidRPr="00293B18" w:rsidRDefault="00293B18" w:rsidP="00970305">
      <w:pPr>
        <w:numPr>
          <w:ilvl w:val="2"/>
          <w:numId w:val="81"/>
        </w:numPr>
        <w:spacing w:line="240" w:lineRule="auto"/>
      </w:pPr>
      <w:r w:rsidRPr="00293B18">
        <w:t xml:space="preserve">Ex: you ask if you can build a road across Lavoie's land and he says "sure". You put a lot of time and resources into building the road, then Lavoie says "nvm". At common law, there's no contract here so Lavoie has the right to exclude. But the courts of equity will step in here and stop you from doing this. </w:t>
      </w:r>
    </w:p>
    <w:p w14:paraId="6EFF9A4D" w14:textId="77777777" w:rsidR="00293B18" w:rsidRPr="00293B18" w:rsidRDefault="00293B18" w:rsidP="00970305">
      <w:pPr>
        <w:numPr>
          <w:ilvl w:val="1"/>
          <w:numId w:val="81"/>
        </w:numPr>
        <w:spacing w:line="240" w:lineRule="auto"/>
      </w:pPr>
      <w:r w:rsidRPr="00293B18">
        <w:rPr>
          <w:b/>
          <w:bCs/>
          <w:color w:val="FF0000"/>
        </w:rPr>
        <w:t>Statute</w:t>
      </w:r>
      <w:r w:rsidRPr="00293B18">
        <w:rPr>
          <w:color w:val="FF0000"/>
        </w:rPr>
        <w:t xml:space="preserve"> </w:t>
      </w:r>
      <w:r w:rsidRPr="00293B18">
        <w:t xml:space="preserve">(e.g. rights under condominium statute): pipes and wires that go throughout the whole building. </w:t>
      </w:r>
    </w:p>
    <w:p w14:paraId="5ECF7A13" w14:textId="77777777" w:rsidR="00293B18" w:rsidRPr="00293B18" w:rsidRDefault="00293B18" w:rsidP="00970305">
      <w:pPr>
        <w:numPr>
          <w:ilvl w:val="2"/>
          <w:numId w:val="82"/>
        </w:numPr>
        <w:spacing w:line="240" w:lineRule="auto"/>
      </w:pPr>
      <w:r w:rsidRPr="00293B18">
        <w:t xml:space="preserve">Conservation easements </w:t>
      </w:r>
    </w:p>
    <w:p w14:paraId="588B1FB7" w14:textId="77777777" w:rsidR="00293B18" w:rsidRPr="00293B18" w:rsidRDefault="00293B18" w:rsidP="00970305">
      <w:pPr>
        <w:numPr>
          <w:ilvl w:val="2"/>
          <w:numId w:val="82"/>
        </w:numPr>
        <w:spacing w:line="240" w:lineRule="auto"/>
      </w:pPr>
      <w:r w:rsidRPr="00293B18">
        <w:t xml:space="preserve">Pipeline easements </w:t>
      </w:r>
    </w:p>
    <w:p w14:paraId="5621DADA" w14:textId="07A27D50" w:rsidR="00C42C4F" w:rsidRDefault="00CC5593" w:rsidP="00C42C4F">
      <w:r w:rsidRPr="00CC5593">
        <w:rPr>
          <w:b/>
          <w:bCs/>
          <w:i/>
          <w:iCs/>
          <w:color w:val="00B050"/>
        </w:rPr>
        <w:lastRenderedPageBreak/>
        <w:t>Nelson:</w:t>
      </w:r>
      <w:r w:rsidRPr="00CC5593">
        <w:rPr>
          <w:color w:val="00B050"/>
        </w:rPr>
        <w:t xml:space="preserve"> </w:t>
      </w:r>
      <w:r>
        <w:t xml:space="preserve">Even though the court ruled against Nelson in his claim for a public use designation, this case gives us the test for finding of designated for public use: </w:t>
      </w:r>
    </w:p>
    <w:p w14:paraId="36203BFF" w14:textId="0EC0EEC0" w:rsidR="00CC5593" w:rsidRDefault="00CC5593" w:rsidP="00970305">
      <w:pPr>
        <w:pStyle w:val="ListParagraph"/>
        <w:numPr>
          <w:ilvl w:val="0"/>
          <w:numId w:val="83"/>
        </w:numPr>
      </w:pPr>
      <w:r>
        <w:t xml:space="preserve">Intention of the owner to dedicate the land to public use </w:t>
      </w:r>
    </w:p>
    <w:p w14:paraId="1A93FEF7" w14:textId="29050222" w:rsidR="00CC5593" w:rsidRDefault="00CC5593" w:rsidP="00970305">
      <w:pPr>
        <w:pStyle w:val="ListParagraph"/>
        <w:numPr>
          <w:ilvl w:val="0"/>
          <w:numId w:val="83"/>
        </w:numPr>
      </w:pPr>
      <w:r>
        <w:t xml:space="preserve">Manifestation of that intention by opening up the road and allowing public use. </w:t>
      </w:r>
    </w:p>
    <w:p w14:paraId="0F7E24CF" w14:textId="21079737" w:rsidR="006B4077" w:rsidRPr="00BC34F4" w:rsidRDefault="00CC5593" w:rsidP="006B4077">
      <w:pPr>
        <w:pStyle w:val="ListParagraph"/>
      </w:pPr>
      <w:r>
        <w:t xml:space="preserve">**Neither branch met in Nelson – municipality of Leduc ended up expropriating the road. </w:t>
      </w:r>
    </w:p>
    <w:p w14:paraId="0333F394" w14:textId="7B7DFF1B" w:rsidR="001F4CD8" w:rsidRDefault="00F33502" w:rsidP="006B4077">
      <w:pPr>
        <w:pStyle w:val="Heading2"/>
      </w:pPr>
      <w:bookmarkStart w:id="158" w:name="_Toc101268116"/>
      <w:r>
        <w:t>Profits-à-Predre</w:t>
      </w:r>
      <w:bookmarkEnd w:id="158"/>
      <w:r>
        <w:t xml:space="preserve"> </w:t>
      </w:r>
    </w:p>
    <w:p w14:paraId="7FF1AD17" w14:textId="5571F926" w:rsidR="006B4077" w:rsidRPr="006B4077" w:rsidRDefault="006B4077" w:rsidP="00970305">
      <w:pPr>
        <w:numPr>
          <w:ilvl w:val="0"/>
          <w:numId w:val="84"/>
        </w:numPr>
      </w:pPr>
      <w:r w:rsidRPr="006B4077">
        <w:rPr>
          <w:b/>
          <w:bCs/>
          <w:color w:val="FF0000"/>
        </w:rPr>
        <w:t>Profit-a-prendre</w:t>
      </w:r>
      <w:r w:rsidRPr="006B4077">
        <w:rPr>
          <w:color w:val="FF0000"/>
        </w:rPr>
        <w:t xml:space="preserve"> </w:t>
      </w:r>
      <w:r w:rsidRPr="006B4077">
        <w:t xml:space="preserve">is a right to enter onto land and take some product from it. </w:t>
      </w:r>
      <w:r>
        <w:t xml:space="preserve">(ex. </w:t>
      </w:r>
      <w:r w:rsidRPr="006B4077">
        <w:t>Harvesting timber, min</w:t>
      </w:r>
      <w:r>
        <w:t>ing</w:t>
      </w:r>
      <w:r w:rsidRPr="006B4077">
        <w:t xml:space="preserve"> for O &amp; G/minerals, hunt</w:t>
      </w:r>
      <w:r>
        <w:t>ing</w:t>
      </w:r>
      <w:r w:rsidRPr="006B4077">
        <w:t xml:space="preserve"> animals.</w:t>
      </w:r>
      <w:r>
        <w:t>)</w:t>
      </w:r>
      <w:r w:rsidRPr="006B4077">
        <w:t xml:space="preserve"> </w:t>
      </w:r>
    </w:p>
    <w:p w14:paraId="758A59B7" w14:textId="0D50E72E" w:rsidR="006B4077" w:rsidRPr="006B4077" w:rsidRDefault="006B4077" w:rsidP="00970305">
      <w:pPr>
        <w:numPr>
          <w:ilvl w:val="0"/>
          <w:numId w:val="84"/>
        </w:numPr>
      </w:pPr>
      <w:r w:rsidRPr="006B4077">
        <w:t>A PAP is not itself a possessory interest</w:t>
      </w:r>
      <w:r w:rsidR="00B1116D">
        <w:t xml:space="preserve"> (you do not OWN the trees)</w:t>
      </w:r>
      <w:r w:rsidRPr="006B4077">
        <w:t xml:space="preserve">, it is merely a right to enter onto land and to acquire title to the product </w:t>
      </w:r>
      <w:r w:rsidRPr="006B4077">
        <w:rPr>
          <w:b/>
          <w:bCs/>
        </w:rPr>
        <w:t>by reducing it to possession</w:t>
      </w:r>
      <w:r w:rsidR="00B1116D">
        <w:rPr>
          <w:b/>
          <w:bCs/>
        </w:rPr>
        <w:t xml:space="preserve"> (by cutting down the trees and turning them into timber)</w:t>
      </w:r>
      <w:r w:rsidRPr="006B4077">
        <w:t xml:space="preserve"> (</w:t>
      </w:r>
      <w:r w:rsidRPr="006B4077">
        <w:rPr>
          <w:b/>
          <w:bCs/>
          <w:i/>
          <w:iCs/>
          <w:color w:val="00B050"/>
        </w:rPr>
        <w:t>R v Tener</w:t>
      </w:r>
      <w:r w:rsidRPr="006B4077">
        <w:t xml:space="preserve">). </w:t>
      </w:r>
    </w:p>
    <w:p w14:paraId="125B2ED4" w14:textId="0BDAC29C" w:rsidR="006B4077" w:rsidRDefault="006B4077" w:rsidP="00970305">
      <w:pPr>
        <w:numPr>
          <w:ilvl w:val="0"/>
          <w:numId w:val="84"/>
        </w:numPr>
      </w:pPr>
      <w:r w:rsidRPr="006B4077">
        <w:t xml:space="preserve">PAPs CAN be held in gross </w:t>
      </w:r>
      <w:r>
        <w:t>- no need for a dominant tenement</w:t>
      </w:r>
      <w:r w:rsidRPr="006B4077">
        <w:t xml:space="preserve">. </w:t>
      </w:r>
      <w:r>
        <w:t xml:space="preserve">Ex. </w:t>
      </w:r>
      <w:r w:rsidRPr="006B4077">
        <w:t>Right to hunt</w:t>
      </w:r>
      <w:r>
        <w:t xml:space="preserve"> under a PAP</w:t>
      </w:r>
      <w:r w:rsidRPr="006B4077">
        <w:t xml:space="preserve"> is not attached to your ownership in some other parcel of land. (But you can have a PAP appurtenant to</w:t>
      </w:r>
      <w:r w:rsidR="00B1116D">
        <w:t xml:space="preserve"> title in</w:t>
      </w:r>
      <w:r w:rsidRPr="006B4077">
        <w:t xml:space="preserve"> land, which would have a dominant tenement)</w:t>
      </w:r>
    </w:p>
    <w:p w14:paraId="4DDFA090" w14:textId="77777777" w:rsidR="006B4077" w:rsidRPr="006B4077" w:rsidRDefault="006B4077" w:rsidP="00970305">
      <w:pPr>
        <w:numPr>
          <w:ilvl w:val="0"/>
          <w:numId w:val="84"/>
        </w:numPr>
      </w:pPr>
      <w:r w:rsidRPr="006B4077">
        <w:t xml:space="preserve">If you have a PAP to cut timber do you own the trees? </w:t>
      </w:r>
    </w:p>
    <w:p w14:paraId="171F8397" w14:textId="77777777" w:rsidR="006B4077" w:rsidRPr="006B4077" w:rsidRDefault="006B4077" w:rsidP="00970305">
      <w:pPr>
        <w:numPr>
          <w:ilvl w:val="1"/>
          <w:numId w:val="84"/>
        </w:numPr>
      </w:pPr>
      <w:r w:rsidRPr="006B4077">
        <w:t xml:space="preserve">NO, you have an access right to go onto the land and reduce those things to possession. </w:t>
      </w:r>
    </w:p>
    <w:p w14:paraId="2F07F213" w14:textId="6335D594" w:rsidR="006B4077" w:rsidRPr="006B4077" w:rsidRDefault="006B4077" w:rsidP="00970305">
      <w:pPr>
        <w:numPr>
          <w:ilvl w:val="0"/>
          <w:numId w:val="84"/>
        </w:numPr>
      </w:pPr>
      <w:r w:rsidRPr="006B4077">
        <w:rPr>
          <w:b/>
          <w:bCs/>
        </w:rPr>
        <w:t>Mineral leases</w:t>
      </w:r>
      <w:r w:rsidR="00A05421">
        <w:t xml:space="preserve"> are usually PAPs: they</w:t>
      </w:r>
      <w:r w:rsidRPr="006B4077">
        <w:t xml:space="preserve"> are not temporary exclusive possession of the minerals (lease) they are a right to go and take possession of the minerals for a set period of time and you pay a royalty to the owner (generally the Crown).</w:t>
      </w:r>
    </w:p>
    <w:p w14:paraId="2981ADAC" w14:textId="77777777" w:rsidR="00D624E5" w:rsidRPr="00D624E5" w:rsidRDefault="006B4077" w:rsidP="00970305">
      <w:pPr>
        <w:pStyle w:val="ListParagraph"/>
        <w:numPr>
          <w:ilvl w:val="0"/>
          <w:numId w:val="85"/>
        </w:numPr>
        <w:rPr>
          <w:b/>
          <w:bCs/>
          <w:color w:val="00B050"/>
        </w:rPr>
      </w:pPr>
      <w:r w:rsidRPr="00A05421">
        <w:rPr>
          <w:b/>
          <w:bCs/>
          <w:i/>
          <w:iCs/>
          <w:color w:val="00B050"/>
        </w:rPr>
        <w:t>BMO v Dynex</w:t>
      </w:r>
      <w:r w:rsidR="00A05421">
        <w:rPr>
          <w:b/>
          <w:bCs/>
          <w:i/>
          <w:iCs/>
          <w:color w:val="00B050"/>
        </w:rPr>
        <w:t xml:space="preserve">: </w:t>
      </w:r>
      <w:r w:rsidRPr="006B4077">
        <w:t>Company in bankruptcy liquidation has leased the right to extract oil and gas (called a "working interest" in the industry). It is a time-limited PAP</w:t>
      </w:r>
      <w:r w:rsidR="00A05421">
        <w:t xml:space="preserve"> and</w:t>
      </w:r>
      <w:r w:rsidRPr="006B4077">
        <w:t xml:space="preserve"> is an asset of the company that is bankrupt. The company pays a royalty to the owner of the minerals (lessor's royalty) in exchange for the PAP. As part of Dynex's dealings with its suppliers it gives them a royalty as well ("overriding royalty")</w:t>
      </w:r>
      <w:r w:rsidR="00D624E5">
        <w:t xml:space="preserve"> </w:t>
      </w:r>
    </w:p>
    <w:p w14:paraId="2412C603" w14:textId="0357413C" w:rsidR="006B4077" w:rsidRPr="00D624E5" w:rsidRDefault="006B4077" w:rsidP="00970305">
      <w:pPr>
        <w:pStyle w:val="ListParagraph"/>
        <w:numPr>
          <w:ilvl w:val="1"/>
          <w:numId w:val="85"/>
        </w:numPr>
        <w:rPr>
          <w:b/>
          <w:bCs/>
          <w:color w:val="00B050"/>
        </w:rPr>
      </w:pPr>
      <w:r w:rsidRPr="00D624E5">
        <w:rPr>
          <w:b/>
          <w:bCs/>
        </w:rPr>
        <w:t>Issue:</w:t>
      </w:r>
      <w:r w:rsidRPr="006B4077">
        <w:t xml:space="preserve"> </w:t>
      </w:r>
      <w:r w:rsidR="00D624E5">
        <w:t>Is the s</w:t>
      </w:r>
      <w:r w:rsidRPr="006B4077">
        <w:t>ubsidiary right that you create along with your PA</w:t>
      </w:r>
      <w:r w:rsidR="00D624E5">
        <w:t xml:space="preserve">P </w:t>
      </w:r>
      <w:r w:rsidRPr="006B4077">
        <w:t>also a property interest in lan</w:t>
      </w:r>
      <w:r w:rsidR="00D624E5">
        <w:t>?</w:t>
      </w:r>
      <w:r w:rsidRPr="006B4077">
        <w:t xml:space="preserve"> Is the overriding royalty a property interest owned by the suppliers or a contractual arrangement? This matters because there is not enough money/assets to go around. Proprietary interest takes priority over a contractual arrangement. </w:t>
      </w:r>
    </w:p>
    <w:p w14:paraId="4BE8EB4E" w14:textId="627428E3" w:rsidR="006B4077" w:rsidRPr="006B4077" w:rsidRDefault="006B4077" w:rsidP="00970305">
      <w:pPr>
        <w:numPr>
          <w:ilvl w:val="1"/>
          <w:numId w:val="85"/>
        </w:numPr>
      </w:pPr>
      <w:r w:rsidRPr="006B4077">
        <w:t xml:space="preserve">Common law rule that would seemingly prevent this finding: You can have these limited categories of non-possessory property interests, but once you do that that's it. Anything you create out of a PAP or easement is no longer another subset of property rights, that's just a contractual right. BUT, this is an old common law rule and Justice Major basically just doesn't like it. Treats it as an anachronism. </w:t>
      </w:r>
    </w:p>
    <w:p w14:paraId="4197E188" w14:textId="77777777" w:rsidR="006B4077" w:rsidRPr="006B4077" w:rsidRDefault="006B4077" w:rsidP="00970305">
      <w:pPr>
        <w:numPr>
          <w:ilvl w:val="2"/>
          <w:numId w:val="85"/>
        </w:numPr>
      </w:pPr>
      <w:r w:rsidRPr="006B4077">
        <w:lastRenderedPageBreak/>
        <w:t xml:space="preserve">Lavoie doesn't like this reasoning, Major J didn't really think about numerus clausus - categories in property law are closed, parties cannot create new categories of property interests whenever they want. (Presumption against novel property interests) </w:t>
      </w:r>
    </w:p>
    <w:p w14:paraId="7AB40235" w14:textId="1687443C" w:rsidR="006B4077" w:rsidRDefault="006B4077" w:rsidP="00970305">
      <w:pPr>
        <w:numPr>
          <w:ilvl w:val="1"/>
          <w:numId w:val="85"/>
        </w:numPr>
      </w:pPr>
      <w:r w:rsidRPr="006B4077">
        <w:t xml:space="preserve">Major finds that we should recognize this as an interest in land because the common law needs to be flexible to account for common practices (commercial practices in this case). The O &amp; G industry uses these kinds of interests all the time, it serves an important purpose in the industry and might have negative implications if these arrangements are no longer available. </w:t>
      </w:r>
    </w:p>
    <w:p w14:paraId="5E51747B" w14:textId="53DB3747" w:rsidR="00D624E5" w:rsidRPr="006B4077" w:rsidRDefault="00D624E5" w:rsidP="00D624E5">
      <w:pPr>
        <w:ind w:left="1440"/>
      </w:pPr>
      <w:r>
        <w:t>**LOOK AT ZIFF CAN IF THIS COMES UP</w:t>
      </w:r>
    </w:p>
    <w:p w14:paraId="725A1553" w14:textId="77777777" w:rsidR="006B4077" w:rsidRPr="006B4077" w:rsidRDefault="006B4077" w:rsidP="00D624E5">
      <w:pPr>
        <w:pStyle w:val="Heading3"/>
      </w:pPr>
      <w:bookmarkStart w:id="159" w:name="_Toc101268117"/>
      <w:r w:rsidRPr="006B4077">
        <w:t>Access Rights</w:t>
      </w:r>
      <w:bookmarkEnd w:id="159"/>
      <w:r w:rsidRPr="006B4077">
        <w:t xml:space="preserve"> </w:t>
      </w:r>
    </w:p>
    <w:p w14:paraId="04F10F30" w14:textId="3EA17D41" w:rsidR="006B4077" w:rsidRPr="006B4077" w:rsidRDefault="006B4077" w:rsidP="00970305">
      <w:pPr>
        <w:numPr>
          <w:ilvl w:val="0"/>
          <w:numId w:val="86"/>
        </w:numPr>
      </w:pPr>
      <w:r w:rsidRPr="006B4077">
        <w:t>Canadian common law has generally recognized that owners have a presumptive right to exclude, without an obligation to justify the exclusion</w:t>
      </w:r>
      <w:r w:rsidR="00D624E5">
        <w:t xml:space="preserve"> (</w:t>
      </w:r>
      <w:r w:rsidR="00D624E5" w:rsidRPr="00D624E5">
        <w:rPr>
          <w:b/>
          <w:bCs/>
          <w:i/>
          <w:iCs/>
          <w:color w:val="00B050"/>
        </w:rPr>
        <w:t>Harrison v Carswell</w:t>
      </w:r>
      <w:r w:rsidR="00D624E5">
        <w:t>)</w:t>
      </w:r>
      <w:r w:rsidRPr="006B4077">
        <w:t xml:space="preserve">. </w:t>
      </w:r>
    </w:p>
    <w:p w14:paraId="2EE045A2" w14:textId="77777777" w:rsidR="006B4077" w:rsidRPr="006B4077" w:rsidRDefault="006B4077" w:rsidP="00970305">
      <w:pPr>
        <w:numPr>
          <w:ilvl w:val="0"/>
          <w:numId w:val="86"/>
        </w:numPr>
      </w:pPr>
      <w:r w:rsidRPr="006B4077">
        <w:t xml:space="preserve">However, the right to exclude may be qualified in various ways, giving rise to public rights of access. </w:t>
      </w:r>
    </w:p>
    <w:p w14:paraId="6CDC1D3C" w14:textId="77777777" w:rsidR="006B4077" w:rsidRPr="006B4077" w:rsidRDefault="006B4077" w:rsidP="00970305">
      <w:pPr>
        <w:numPr>
          <w:ilvl w:val="1"/>
          <w:numId w:val="86"/>
        </w:numPr>
      </w:pPr>
      <w:r w:rsidRPr="006B4077">
        <w:t>Human rights legislation (qualifying the right to exclude for discriminatory purposes)</w:t>
      </w:r>
    </w:p>
    <w:p w14:paraId="535A6847" w14:textId="77777777" w:rsidR="006B4077" w:rsidRPr="006B4077" w:rsidRDefault="006B4077" w:rsidP="00970305">
      <w:pPr>
        <w:numPr>
          <w:ilvl w:val="1"/>
          <w:numId w:val="86"/>
        </w:numPr>
      </w:pPr>
      <w:r w:rsidRPr="006B4077">
        <w:t>Necessity to preserve life or property (common law idea)</w:t>
      </w:r>
    </w:p>
    <w:p w14:paraId="4E5F51C5" w14:textId="77777777" w:rsidR="006B4077" w:rsidRPr="006B4077" w:rsidRDefault="006B4077" w:rsidP="00970305">
      <w:pPr>
        <w:numPr>
          <w:ilvl w:val="1"/>
          <w:numId w:val="86"/>
        </w:numPr>
      </w:pPr>
      <w:r w:rsidRPr="006B4077">
        <w:t>Common law requirements of innkeepers and common carriers</w:t>
      </w:r>
    </w:p>
    <w:p w14:paraId="39D0D493" w14:textId="77777777" w:rsidR="006B4077" w:rsidRPr="006B4077" w:rsidRDefault="006B4077" w:rsidP="00970305">
      <w:pPr>
        <w:numPr>
          <w:ilvl w:val="2"/>
          <w:numId w:val="86"/>
        </w:numPr>
      </w:pPr>
      <w:r w:rsidRPr="006B4077">
        <w:t xml:space="preserve">If an innkeeper advertised their services they could not legally exclude people without a good reason. This was because travel used to be very dangerous and refusing inn service could be extremely dangerous for travellers. </w:t>
      </w:r>
    </w:p>
    <w:p w14:paraId="1B77D55C" w14:textId="77777777" w:rsidR="006B4077" w:rsidRPr="006B4077" w:rsidRDefault="006B4077" w:rsidP="00970305">
      <w:pPr>
        <w:numPr>
          <w:ilvl w:val="1"/>
          <w:numId w:val="86"/>
        </w:numPr>
      </w:pPr>
      <w:r w:rsidRPr="006B4077">
        <w:t>Necessity to travel along a public highway (</w:t>
      </w:r>
      <w:r w:rsidRPr="006B4077">
        <w:rPr>
          <w:b/>
          <w:bCs/>
          <w:i/>
          <w:iCs/>
          <w:color w:val="00B050"/>
        </w:rPr>
        <w:t>Dwyer v Staunton</w:t>
      </w:r>
      <w:r w:rsidRPr="006B4077">
        <w:t>)</w:t>
      </w:r>
    </w:p>
    <w:p w14:paraId="5F40E89C" w14:textId="5BB66FCF" w:rsidR="006B4077" w:rsidRPr="006B4077" w:rsidRDefault="006B4077" w:rsidP="00970305">
      <w:pPr>
        <w:numPr>
          <w:ilvl w:val="1"/>
          <w:numId w:val="86"/>
        </w:numPr>
      </w:pPr>
      <w:r w:rsidRPr="006B4077">
        <w:t>Dedication of a road to public use (</w:t>
      </w:r>
      <w:r w:rsidR="006F1B75" w:rsidRPr="006F1B75">
        <w:rPr>
          <w:b/>
          <w:bCs/>
          <w:i/>
          <w:iCs/>
          <w:color w:val="00B050"/>
        </w:rPr>
        <w:t>N</w:t>
      </w:r>
      <w:r w:rsidRPr="006B4077">
        <w:rPr>
          <w:b/>
          <w:bCs/>
          <w:i/>
          <w:iCs/>
          <w:color w:val="00B050"/>
        </w:rPr>
        <w:t>elson</w:t>
      </w:r>
      <w:r w:rsidRPr="006B4077">
        <w:t>)</w:t>
      </w:r>
    </w:p>
    <w:p w14:paraId="2984BAD4" w14:textId="29934379" w:rsidR="006B4077" w:rsidRPr="006B4077" w:rsidRDefault="006B4077" w:rsidP="00970305">
      <w:pPr>
        <w:numPr>
          <w:ilvl w:val="1"/>
          <w:numId w:val="86"/>
        </w:numPr>
      </w:pPr>
      <w:r w:rsidRPr="006B4077">
        <w:t xml:space="preserve">Local monopolies on something that is essential (water or electricity are common things that fit in this category) can't exclude people from accessing these services. </w:t>
      </w:r>
    </w:p>
    <w:p w14:paraId="7E88E9DE" w14:textId="55781FEA" w:rsidR="006B4077" w:rsidRPr="006B4077" w:rsidRDefault="006B4077" w:rsidP="00970305">
      <w:pPr>
        <w:pStyle w:val="ListParagraph"/>
        <w:numPr>
          <w:ilvl w:val="0"/>
          <w:numId w:val="87"/>
        </w:numPr>
      </w:pPr>
      <w:r w:rsidRPr="006F1B75">
        <w:rPr>
          <w:b/>
          <w:bCs/>
          <w:i/>
          <w:iCs/>
          <w:color w:val="00B050"/>
        </w:rPr>
        <w:t xml:space="preserve">Wu </w:t>
      </w:r>
      <w:r w:rsidRPr="006B4077">
        <w:t xml:space="preserve">(NZ case) - right of a casino to ban someone from its premises. </w:t>
      </w:r>
      <w:r w:rsidR="006F1B75">
        <w:t xml:space="preserve">In NZ, the doctrine of </w:t>
      </w:r>
      <w:r w:rsidR="006F1B75" w:rsidRPr="006F1B75">
        <w:rPr>
          <w:b/>
          <w:bCs/>
          <w:color w:val="FF0000"/>
        </w:rPr>
        <w:t xml:space="preserve">prime necessity </w:t>
      </w:r>
      <w:r w:rsidR="006F1B75">
        <w:t xml:space="preserve">requires that an owner justify exclusion from a business “affected by the public interest”, in which the owner has a monopoly. </w:t>
      </w:r>
      <w:r w:rsidRPr="006B4077">
        <w:t>Court extends the doctrine of prime necessity/local monopolies to casinos but cannot rule in Wu's favour because there is a statutory provision that says casinos can exclude people (policy justification: card counters, other bad behaviour, etc.)</w:t>
      </w:r>
    </w:p>
    <w:p w14:paraId="6580D325" w14:textId="77777777" w:rsidR="006B4077" w:rsidRPr="006B4077" w:rsidRDefault="006B4077" w:rsidP="00970305">
      <w:pPr>
        <w:numPr>
          <w:ilvl w:val="0"/>
          <w:numId w:val="87"/>
        </w:numPr>
      </w:pPr>
      <w:r w:rsidRPr="006B4077">
        <w:t xml:space="preserve">What are the benefits of letting businesses exclude who they want? </w:t>
      </w:r>
    </w:p>
    <w:p w14:paraId="1A31290E" w14:textId="7C6D2A52" w:rsidR="006B4077" w:rsidRDefault="006B4077" w:rsidP="00970305">
      <w:pPr>
        <w:numPr>
          <w:ilvl w:val="1"/>
          <w:numId w:val="87"/>
        </w:numPr>
        <w:spacing w:line="240" w:lineRule="auto"/>
      </w:pPr>
      <w:r w:rsidRPr="006B4077">
        <w:t xml:space="preserve">Certainty </w:t>
      </w:r>
    </w:p>
    <w:p w14:paraId="02FD9596" w14:textId="7039E919" w:rsidR="006F1B75" w:rsidRPr="006B4077" w:rsidRDefault="006F1B75" w:rsidP="00970305">
      <w:pPr>
        <w:numPr>
          <w:ilvl w:val="1"/>
          <w:numId w:val="87"/>
        </w:numPr>
        <w:spacing w:line="240" w:lineRule="auto"/>
      </w:pPr>
      <w:r>
        <w:t>Autonomy</w:t>
      </w:r>
    </w:p>
    <w:p w14:paraId="6B00C62A" w14:textId="77777777" w:rsidR="006B4077" w:rsidRPr="006B4077" w:rsidRDefault="006B4077" w:rsidP="00970305">
      <w:pPr>
        <w:numPr>
          <w:ilvl w:val="1"/>
          <w:numId w:val="87"/>
        </w:numPr>
        <w:spacing w:line="240" w:lineRule="auto"/>
      </w:pPr>
      <w:r w:rsidRPr="006B4077">
        <w:t xml:space="preserve">Control of property </w:t>
      </w:r>
    </w:p>
    <w:p w14:paraId="17BF2F6C" w14:textId="77777777" w:rsidR="006B4077" w:rsidRPr="006B4077" w:rsidRDefault="006B4077" w:rsidP="00970305">
      <w:pPr>
        <w:numPr>
          <w:ilvl w:val="1"/>
          <w:numId w:val="87"/>
        </w:numPr>
        <w:spacing w:line="240" w:lineRule="auto"/>
      </w:pPr>
      <w:r w:rsidRPr="006B4077">
        <w:lastRenderedPageBreak/>
        <w:t xml:space="preserve">Business owners should be able to decide what is and is not the right kind of conduct/environment </w:t>
      </w:r>
    </w:p>
    <w:p w14:paraId="1C8B06F2" w14:textId="77777777" w:rsidR="006B4077" w:rsidRPr="006B4077" w:rsidRDefault="006B4077" w:rsidP="00970305">
      <w:pPr>
        <w:numPr>
          <w:ilvl w:val="1"/>
          <w:numId w:val="87"/>
        </w:numPr>
        <w:spacing w:line="240" w:lineRule="auto"/>
      </w:pPr>
      <w:r w:rsidRPr="006B4077">
        <w:t xml:space="preserve">Incentive to buy and own property </w:t>
      </w:r>
    </w:p>
    <w:p w14:paraId="1C963B0C" w14:textId="1EE4FA39" w:rsidR="006B4077" w:rsidRPr="006B4077" w:rsidRDefault="006B4077" w:rsidP="00970305">
      <w:pPr>
        <w:numPr>
          <w:ilvl w:val="0"/>
          <w:numId w:val="87"/>
        </w:numPr>
      </w:pPr>
      <w:r w:rsidRPr="006B4077">
        <w:t xml:space="preserve">Benefits of limiting </w:t>
      </w:r>
      <w:r w:rsidR="006F1B75" w:rsidRPr="006B4077">
        <w:t>business’s</w:t>
      </w:r>
      <w:r w:rsidRPr="006B4077">
        <w:t xml:space="preserve"> ability to exclude: </w:t>
      </w:r>
    </w:p>
    <w:p w14:paraId="4A63F9A0" w14:textId="77777777" w:rsidR="006B4077" w:rsidRPr="006B4077" w:rsidRDefault="006B4077" w:rsidP="00970305">
      <w:pPr>
        <w:numPr>
          <w:ilvl w:val="1"/>
          <w:numId w:val="87"/>
        </w:numPr>
        <w:spacing w:line="240" w:lineRule="auto"/>
      </w:pPr>
      <w:r w:rsidRPr="006B4077">
        <w:t xml:space="preserve">Fairness </w:t>
      </w:r>
    </w:p>
    <w:p w14:paraId="786C46CA" w14:textId="77777777" w:rsidR="006B4077" w:rsidRPr="006B4077" w:rsidRDefault="006B4077" w:rsidP="00970305">
      <w:pPr>
        <w:numPr>
          <w:ilvl w:val="1"/>
          <w:numId w:val="87"/>
        </w:numPr>
        <w:spacing w:line="240" w:lineRule="auto"/>
      </w:pPr>
      <w:r w:rsidRPr="006B4077">
        <w:t xml:space="preserve">Covert discrimination </w:t>
      </w:r>
    </w:p>
    <w:p w14:paraId="4BF121C0" w14:textId="07A20A54" w:rsidR="006B4077" w:rsidRPr="001F4CD8" w:rsidRDefault="006B4077" w:rsidP="00970305">
      <w:pPr>
        <w:numPr>
          <w:ilvl w:val="0"/>
          <w:numId w:val="87"/>
        </w:numPr>
      </w:pPr>
      <w:r w:rsidRPr="006B4077">
        <w:rPr>
          <w:b/>
          <w:bCs/>
          <w:i/>
          <w:iCs/>
          <w:color w:val="00B050"/>
        </w:rPr>
        <w:t>Biden v Knight</w:t>
      </w:r>
      <w:r w:rsidRPr="006B4077">
        <w:rPr>
          <w:color w:val="00B050"/>
        </w:rPr>
        <w:t xml:space="preserve"> </w:t>
      </w:r>
      <w:r w:rsidRPr="006B4077">
        <w:t>- case about Trump blocking people on twitter.</w:t>
      </w:r>
      <w:r w:rsidR="006F1B75">
        <w:t xml:space="preserve"> Should the right to exclude from social media platforms be justified or should it fall entirely to the platform owner’s discretion?</w:t>
      </w:r>
    </w:p>
    <w:p w14:paraId="50B085A3" w14:textId="7B142E75" w:rsidR="00F33502" w:rsidRDefault="00F33502" w:rsidP="001F4CD8">
      <w:pPr>
        <w:pStyle w:val="Heading2"/>
      </w:pPr>
      <w:bookmarkStart w:id="160" w:name="_Toc101268118"/>
      <w:r>
        <w:t>Covenants</w:t>
      </w:r>
      <w:bookmarkEnd w:id="160"/>
    </w:p>
    <w:p w14:paraId="55C57A5F" w14:textId="441337A3" w:rsidR="00F33502" w:rsidRDefault="004B5AF1" w:rsidP="00970305">
      <w:pPr>
        <w:pStyle w:val="ListParagraph"/>
        <w:numPr>
          <w:ilvl w:val="0"/>
          <w:numId w:val="87"/>
        </w:numPr>
      </w:pPr>
      <w:r w:rsidRPr="004B5AF1">
        <w:rPr>
          <w:b/>
          <w:bCs/>
          <w:color w:val="FF0000"/>
        </w:rPr>
        <w:t>Covenant</w:t>
      </w:r>
      <w:r>
        <w:t xml:space="preserve">: a valid contractual undertaking that is traditionally under seal. </w:t>
      </w:r>
    </w:p>
    <w:p w14:paraId="304A3CBC" w14:textId="72ED6256" w:rsidR="00754337" w:rsidRPr="00754337" w:rsidRDefault="00754337" w:rsidP="00970305">
      <w:pPr>
        <w:pStyle w:val="ListParagraph"/>
        <w:numPr>
          <w:ilvl w:val="0"/>
          <w:numId w:val="87"/>
        </w:numPr>
      </w:pPr>
      <w:r>
        <w:rPr>
          <w:b/>
          <w:bCs/>
          <w:color w:val="FF0000"/>
        </w:rPr>
        <w:t xml:space="preserve">Equity </w:t>
      </w:r>
      <w:r>
        <w:rPr>
          <w:color w:val="000000" w:themeColor="text1"/>
        </w:rPr>
        <w:t>equips courts to allow a covenant to run with the land (and thus bind future owners) despite an absence of privity of contract or estate (</w:t>
      </w:r>
      <w:r w:rsidRPr="00754337">
        <w:rPr>
          <w:b/>
          <w:bCs/>
          <w:i/>
          <w:iCs/>
          <w:color w:val="00B050"/>
        </w:rPr>
        <w:t>Tulk</w:t>
      </w:r>
      <w:r>
        <w:rPr>
          <w:color w:val="000000" w:themeColor="text1"/>
        </w:rPr>
        <w:t xml:space="preserve">). </w:t>
      </w:r>
    </w:p>
    <w:p w14:paraId="17E27AAD" w14:textId="26919D45" w:rsidR="00754337" w:rsidRDefault="00754337" w:rsidP="00970305">
      <w:pPr>
        <w:pStyle w:val="ListParagraph"/>
        <w:numPr>
          <w:ilvl w:val="0"/>
          <w:numId w:val="87"/>
        </w:numPr>
        <w:rPr>
          <w:color w:val="000000" w:themeColor="text1"/>
        </w:rPr>
      </w:pPr>
      <w:r w:rsidRPr="00754337">
        <w:rPr>
          <w:color w:val="000000" w:themeColor="text1"/>
        </w:rPr>
        <w:t xml:space="preserve">Covenants running with the land primarily serve as a way to engage in private land use planning. </w:t>
      </w:r>
    </w:p>
    <w:p w14:paraId="6C4ACF7C" w14:textId="77777777" w:rsidR="00C758DC" w:rsidRDefault="00754337" w:rsidP="00970305">
      <w:pPr>
        <w:pStyle w:val="ListParagraph"/>
        <w:numPr>
          <w:ilvl w:val="1"/>
          <w:numId w:val="87"/>
        </w:numPr>
        <w:rPr>
          <w:color w:val="000000" w:themeColor="text1"/>
        </w:rPr>
      </w:pPr>
      <w:r>
        <w:rPr>
          <w:color w:val="000000" w:themeColor="text1"/>
        </w:rPr>
        <w:t xml:space="preserve">Ex. the covenant in </w:t>
      </w:r>
      <w:r w:rsidRPr="00754337">
        <w:rPr>
          <w:b/>
          <w:bCs/>
          <w:i/>
          <w:iCs/>
          <w:color w:val="00B050"/>
        </w:rPr>
        <w:t>Tulk</w:t>
      </w:r>
      <w:r w:rsidRPr="00754337">
        <w:rPr>
          <w:color w:val="00B050"/>
        </w:rPr>
        <w:t xml:space="preserve"> </w:t>
      </w:r>
      <w:r>
        <w:rPr>
          <w:color w:val="000000" w:themeColor="text1"/>
        </w:rPr>
        <w:t>ensured a garden would remain in Leicester Square.</w:t>
      </w:r>
    </w:p>
    <w:p w14:paraId="3B4B25D3" w14:textId="37A2A7A8" w:rsidR="00754337" w:rsidRDefault="008D092D" w:rsidP="00970305">
      <w:pPr>
        <w:pStyle w:val="ListParagraph"/>
        <w:numPr>
          <w:ilvl w:val="0"/>
          <w:numId w:val="87"/>
        </w:numPr>
        <w:rPr>
          <w:color w:val="000000" w:themeColor="text1"/>
        </w:rPr>
      </w:pPr>
      <w:r>
        <w:rPr>
          <w:color w:val="000000" w:themeColor="text1"/>
        </w:rPr>
        <w:t>Covenants can be used to restrict land use to particular categories of use (</w:t>
      </w:r>
      <w:r w:rsidRPr="008D092D">
        <w:rPr>
          <w:i/>
          <w:iCs/>
          <w:color w:val="000000" w:themeColor="text1"/>
        </w:rPr>
        <w:t>ex. residential only</w:t>
      </w:r>
      <w:r>
        <w:rPr>
          <w:color w:val="000000" w:themeColor="text1"/>
        </w:rPr>
        <w:t>), to maintain certain aesthetic standards (</w:t>
      </w:r>
      <w:r w:rsidRPr="008D092D">
        <w:rPr>
          <w:i/>
          <w:iCs/>
          <w:color w:val="000000" w:themeColor="text1"/>
        </w:rPr>
        <w:t>ex. no purple houses</w:t>
      </w:r>
      <w:r>
        <w:rPr>
          <w:color w:val="000000" w:themeColor="text1"/>
        </w:rPr>
        <w:t>), or to preclude certain activities or types of business (</w:t>
      </w:r>
      <w:r w:rsidRPr="008D092D">
        <w:rPr>
          <w:i/>
          <w:iCs/>
          <w:color w:val="000000" w:themeColor="text1"/>
        </w:rPr>
        <w:t>ex. no grocery stores</w:t>
      </w:r>
      <w:r>
        <w:rPr>
          <w:color w:val="000000" w:themeColor="text1"/>
        </w:rPr>
        <w:t xml:space="preserve">). </w:t>
      </w:r>
    </w:p>
    <w:p w14:paraId="346D46B5" w14:textId="19C8EB6E" w:rsidR="008D092D" w:rsidRDefault="008D092D" w:rsidP="00970305">
      <w:pPr>
        <w:pStyle w:val="ListParagraph"/>
        <w:numPr>
          <w:ilvl w:val="0"/>
          <w:numId w:val="87"/>
        </w:numPr>
        <w:rPr>
          <w:color w:val="000000" w:themeColor="text1"/>
        </w:rPr>
      </w:pPr>
      <w:r>
        <w:rPr>
          <w:color w:val="000000" w:themeColor="text1"/>
        </w:rPr>
        <w:t>In the past, restrictive covenants were used to restrict the sale of land to people of certain ethnicities or religions (</w:t>
      </w:r>
      <w:r w:rsidRPr="008D092D">
        <w:rPr>
          <w:b/>
          <w:bCs/>
          <w:i/>
          <w:iCs/>
          <w:color w:val="00B050"/>
        </w:rPr>
        <w:t>Re Drummond Wren</w:t>
      </w:r>
      <w:r>
        <w:rPr>
          <w:color w:val="000000" w:themeColor="text1"/>
        </w:rPr>
        <w:t xml:space="preserve">). Such restrictions would be illegal today – public policy, HR legislation, would not “touch and concern” land. </w:t>
      </w:r>
    </w:p>
    <w:p w14:paraId="4BFCA04F" w14:textId="572E577B" w:rsidR="008D092D" w:rsidRDefault="008D092D" w:rsidP="008D092D">
      <w:pPr>
        <w:pStyle w:val="Heading3"/>
      </w:pPr>
      <w:bookmarkStart w:id="161" w:name="_Toc101268119"/>
      <w:r>
        <w:t>Requirements for a Burden Under a Covenant to Run with Land</w:t>
      </w:r>
      <w:bookmarkEnd w:id="161"/>
      <w:r>
        <w:t xml:space="preserve"> </w:t>
      </w:r>
    </w:p>
    <w:p w14:paraId="27DEE120" w14:textId="66EC455C" w:rsidR="008D092D" w:rsidRPr="0024338F" w:rsidRDefault="008D092D" w:rsidP="00970305">
      <w:pPr>
        <w:pStyle w:val="ListParagraph"/>
        <w:numPr>
          <w:ilvl w:val="0"/>
          <w:numId w:val="88"/>
        </w:numPr>
        <w:rPr>
          <w:b/>
          <w:bCs/>
          <w:color w:val="FF0000"/>
        </w:rPr>
      </w:pPr>
      <w:r w:rsidRPr="0024338F">
        <w:rPr>
          <w:b/>
          <w:bCs/>
          <w:color w:val="FF0000"/>
        </w:rPr>
        <w:t xml:space="preserve">Covenant must be restrictive/negative in substance. </w:t>
      </w:r>
    </w:p>
    <w:p w14:paraId="112DC114" w14:textId="3F2303F0" w:rsidR="008D092D" w:rsidRDefault="008D092D" w:rsidP="00970305">
      <w:pPr>
        <w:pStyle w:val="ListParagraph"/>
        <w:numPr>
          <w:ilvl w:val="1"/>
          <w:numId w:val="88"/>
        </w:numPr>
        <w:rPr>
          <w:b/>
          <w:bCs/>
          <w:color w:val="000000" w:themeColor="text1"/>
        </w:rPr>
      </w:pPr>
      <w:r>
        <w:rPr>
          <w:color w:val="000000" w:themeColor="text1"/>
        </w:rPr>
        <w:t xml:space="preserve">It must direct what cannot be done, rather than what must be done. </w:t>
      </w:r>
      <w:r w:rsidRPr="008D092D">
        <w:rPr>
          <w:b/>
          <w:bCs/>
          <w:color w:val="000000" w:themeColor="text1"/>
        </w:rPr>
        <w:t xml:space="preserve">It must be possible to comply by doing nothing. </w:t>
      </w:r>
    </w:p>
    <w:p w14:paraId="3D5AF224" w14:textId="63E833CF" w:rsidR="008D092D" w:rsidRDefault="008D092D" w:rsidP="00970305">
      <w:pPr>
        <w:pStyle w:val="ListParagraph"/>
        <w:numPr>
          <w:ilvl w:val="1"/>
          <w:numId w:val="88"/>
        </w:numPr>
        <w:rPr>
          <w:color w:val="000000" w:themeColor="text1"/>
        </w:rPr>
      </w:pPr>
      <w:r w:rsidRPr="008D092D">
        <w:rPr>
          <w:color w:val="000000" w:themeColor="text1"/>
        </w:rPr>
        <w:t xml:space="preserve">Positive covenants traditionally cannot run with the land. </w:t>
      </w:r>
    </w:p>
    <w:p w14:paraId="5E187300" w14:textId="07F234D8" w:rsidR="008D092D" w:rsidRPr="0024338F" w:rsidRDefault="008D092D" w:rsidP="00970305">
      <w:pPr>
        <w:pStyle w:val="ListParagraph"/>
        <w:numPr>
          <w:ilvl w:val="0"/>
          <w:numId w:val="88"/>
        </w:numPr>
        <w:rPr>
          <w:b/>
          <w:bCs/>
          <w:color w:val="FF0000"/>
        </w:rPr>
      </w:pPr>
      <w:r w:rsidRPr="0024338F">
        <w:rPr>
          <w:b/>
          <w:bCs/>
          <w:color w:val="FF0000"/>
        </w:rPr>
        <w:t xml:space="preserve">It must be intended that the burden run with the </w:t>
      </w:r>
      <w:r w:rsidR="00C83932">
        <w:rPr>
          <w:b/>
          <w:bCs/>
          <w:color w:val="FF0000"/>
        </w:rPr>
        <w:t xml:space="preserve">servient </w:t>
      </w:r>
      <w:r w:rsidRPr="0024338F">
        <w:rPr>
          <w:b/>
          <w:bCs/>
          <w:color w:val="FF0000"/>
        </w:rPr>
        <w:t xml:space="preserve">land, and the burdened lands must be sufficiently </w:t>
      </w:r>
      <w:r w:rsidR="0024338F" w:rsidRPr="0024338F">
        <w:rPr>
          <w:b/>
          <w:bCs/>
          <w:color w:val="FF0000"/>
        </w:rPr>
        <w:t xml:space="preserve">described in the document. </w:t>
      </w:r>
    </w:p>
    <w:p w14:paraId="460E544E" w14:textId="66A09B33" w:rsidR="00A70AB5" w:rsidRPr="00A70AB5" w:rsidRDefault="0024338F" w:rsidP="00970305">
      <w:pPr>
        <w:pStyle w:val="ListParagraph"/>
        <w:numPr>
          <w:ilvl w:val="1"/>
          <w:numId w:val="88"/>
        </w:numPr>
        <w:rPr>
          <w:color w:val="000000" w:themeColor="text1"/>
        </w:rPr>
      </w:pPr>
      <w:r>
        <w:rPr>
          <w:color w:val="000000" w:themeColor="text1"/>
        </w:rPr>
        <w:t xml:space="preserve">Burdens are not presumed to run </w:t>
      </w:r>
      <w:r w:rsidR="00A70AB5">
        <w:rPr>
          <w:color w:val="000000" w:themeColor="text1"/>
        </w:rPr>
        <w:t xml:space="preserve">(presumed to be a contract between the parties) </w:t>
      </w:r>
      <w:r>
        <w:rPr>
          <w:color w:val="000000" w:themeColor="text1"/>
        </w:rPr>
        <w:t xml:space="preserve">with the land intention for a burden to run must be manifested somehow. </w:t>
      </w:r>
    </w:p>
    <w:p w14:paraId="39443706" w14:textId="4F4B4636" w:rsidR="0024338F" w:rsidRPr="0024338F" w:rsidRDefault="0024338F" w:rsidP="00970305">
      <w:pPr>
        <w:pStyle w:val="ListParagraph"/>
        <w:numPr>
          <w:ilvl w:val="0"/>
          <w:numId w:val="88"/>
        </w:numPr>
        <w:rPr>
          <w:b/>
          <w:bCs/>
          <w:color w:val="FF0000"/>
        </w:rPr>
      </w:pPr>
      <w:r w:rsidRPr="0024338F">
        <w:rPr>
          <w:b/>
          <w:bCs/>
          <w:color w:val="FF0000"/>
        </w:rPr>
        <w:t xml:space="preserve">The covenant must be for the benefit of dominant lands, and those lands must be sufficiently identified in the document. </w:t>
      </w:r>
    </w:p>
    <w:p w14:paraId="15D1654E" w14:textId="3E162A6D" w:rsidR="0024338F" w:rsidRDefault="0024338F" w:rsidP="00970305">
      <w:pPr>
        <w:pStyle w:val="ListParagraph"/>
        <w:numPr>
          <w:ilvl w:val="1"/>
          <w:numId w:val="88"/>
        </w:numPr>
        <w:rPr>
          <w:color w:val="000000" w:themeColor="text1"/>
        </w:rPr>
      </w:pPr>
      <w:r>
        <w:rPr>
          <w:color w:val="000000" w:themeColor="text1"/>
        </w:rPr>
        <w:t xml:space="preserve">A covenant in gross cannot run with the land </w:t>
      </w:r>
    </w:p>
    <w:p w14:paraId="73666A64" w14:textId="62EC5FC8" w:rsidR="0024338F" w:rsidRDefault="0024338F" w:rsidP="00970305">
      <w:pPr>
        <w:pStyle w:val="ListParagraph"/>
        <w:numPr>
          <w:ilvl w:val="1"/>
          <w:numId w:val="88"/>
        </w:numPr>
        <w:rPr>
          <w:color w:val="000000" w:themeColor="text1"/>
        </w:rPr>
      </w:pPr>
      <w:r>
        <w:rPr>
          <w:color w:val="000000" w:themeColor="text1"/>
        </w:rPr>
        <w:t>The dominant lands “must be easily ascertainable from the deed containing the covenant” (</w:t>
      </w:r>
      <w:r w:rsidRPr="0024338F">
        <w:rPr>
          <w:b/>
          <w:bCs/>
          <w:i/>
          <w:iCs/>
          <w:color w:val="00B050"/>
        </w:rPr>
        <w:t>Galbraith</w:t>
      </w:r>
      <w:r>
        <w:rPr>
          <w:color w:val="000000" w:themeColor="text1"/>
        </w:rPr>
        <w:t>)</w:t>
      </w:r>
    </w:p>
    <w:p w14:paraId="21235A4B" w14:textId="442D618B" w:rsidR="0024338F" w:rsidRDefault="0024338F" w:rsidP="00970305">
      <w:pPr>
        <w:pStyle w:val="ListParagraph"/>
        <w:numPr>
          <w:ilvl w:val="1"/>
          <w:numId w:val="88"/>
        </w:numPr>
        <w:rPr>
          <w:color w:val="000000" w:themeColor="text1"/>
        </w:rPr>
      </w:pPr>
      <w:r>
        <w:rPr>
          <w:color w:val="000000" w:themeColor="text1"/>
        </w:rPr>
        <w:lastRenderedPageBreak/>
        <w:t>The covenant must “touch and concern” the dominant lands by affecting the mode of occupation or “directly” affecting the value of the land (</w:t>
      </w:r>
      <w:r w:rsidRPr="0024338F">
        <w:rPr>
          <w:i/>
          <w:iCs/>
          <w:color w:val="000000" w:themeColor="text1"/>
        </w:rPr>
        <w:t>ex. restricting the use of a nearby parcel is normally fine but regulating the class of acceptable purchasers is not</w:t>
      </w:r>
      <w:r>
        <w:rPr>
          <w:color w:val="000000" w:themeColor="text1"/>
        </w:rPr>
        <w:t>)</w:t>
      </w:r>
    </w:p>
    <w:p w14:paraId="1C03F1EE" w14:textId="08BDC157" w:rsidR="0024338F" w:rsidRPr="0024338F" w:rsidRDefault="0024338F" w:rsidP="00970305">
      <w:pPr>
        <w:pStyle w:val="ListParagraph"/>
        <w:numPr>
          <w:ilvl w:val="0"/>
          <w:numId w:val="88"/>
        </w:numPr>
        <w:rPr>
          <w:b/>
          <w:bCs/>
          <w:color w:val="FF0000"/>
        </w:rPr>
      </w:pPr>
      <w:r w:rsidRPr="0024338F">
        <w:rPr>
          <w:b/>
          <w:bCs/>
          <w:color w:val="FF0000"/>
        </w:rPr>
        <w:t xml:space="preserve">Equity must be prepared to enforce the covenant. </w:t>
      </w:r>
    </w:p>
    <w:p w14:paraId="72AED150" w14:textId="7DC74E39" w:rsidR="0024338F" w:rsidRDefault="0024338F" w:rsidP="00970305">
      <w:pPr>
        <w:pStyle w:val="ListParagraph"/>
        <w:numPr>
          <w:ilvl w:val="1"/>
          <w:numId w:val="88"/>
        </w:numPr>
        <w:rPr>
          <w:color w:val="000000" w:themeColor="text1"/>
        </w:rPr>
      </w:pPr>
      <w:r>
        <w:rPr>
          <w:color w:val="000000" w:themeColor="text1"/>
        </w:rPr>
        <w:t xml:space="preserve">In the absence of legislation, notice of the covenant to third-party purchasers is </w:t>
      </w:r>
      <w:r w:rsidRPr="00A06469">
        <w:rPr>
          <w:b/>
          <w:bCs/>
          <w:color w:val="000000" w:themeColor="text1"/>
        </w:rPr>
        <w:t>required</w:t>
      </w:r>
      <w:r>
        <w:rPr>
          <w:color w:val="000000" w:themeColor="text1"/>
        </w:rPr>
        <w:t xml:space="preserve">. </w:t>
      </w:r>
    </w:p>
    <w:p w14:paraId="6210D525" w14:textId="7F7701DB" w:rsidR="0024338F" w:rsidRDefault="0024338F" w:rsidP="00970305">
      <w:pPr>
        <w:pStyle w:val="ListParagraph"/>
        <w:numPr>
          <w:ilvl w:val="1"/>
          <w:numId w:val="88"/>
        </w:numPr>
        <w:rPr>
          <w:color w:val="000000" w:themeColor="text1"/>
        </w:rPr>
      </w:pPr>
      <w:r>
        <w:rPr>
          <w:color w:val="000000" w:themeColor="text1"/>
        </w:rPr>
        <w:t xml:space="preserve">The notice requirement has been subsumed by </w:t>
      </w:r>
      <w:r w:rsidRPr="00A70AB5">
        <w:rPr>
          <w:b/>
          <w:bCs/>
          <w:color w:val="000000" w:themeColor="text1"/>
        </w:rPr>
        <w:t>modern land title registration systems</w:t>
      </w:r>
      <w:r>
        <w:rPr>
          <w:color w:val="000000" w:themeColor="text1"/>
        </w:rPr>
        <w:t xml:space="preserve">, which allow for the registration of restrictive covenants. </w:t>
      </w:r>
    </w:p>
    <w:p w14:paraId="138F380E" w14:textId="3DDF5D66" w:rsidR="00A70AB5" w:rsidRDefault="00A70AB5" w:rsidP="00A70AB5">
      <w:pPr>
        <w:pStyle w:val="Heading3"/>
      </w:pPr>
      <w:bookmarkStart w:id="162" w:name="_Toc101268120"/>
      <w:r>
        <w:t>Transmission of the Benefits of a Covenant</w:t>
      </w:r>
      <w:bookmarkEnd w:id="162"/>
    </w:p>
    <w:p w14:paraId="248E41A2" w14:textId="6BC35DCF" w:rsidR="00A70AB5" w:rsidRDefault="00A70AB5" w:rsidP="00970305">
      <w:pPr>
        <w:pStyle w:val="ListParagraph"/>
        <w:numPr>
          <w:ilvl w:val="0"/>
          <w:numId w:val="87"/>
        </w:numPr>
        <w:rPr>
          <w:color w:val="000000" w:themeColor="text1"/>
        </w:rPr>
      </w:pPr>
      <w:r>
        <w:rPr>
          <w:color w:val="000000" w:themeColor="text1"/>
        </w:rPr>
        <w:t xml:space="preserve">The benefits of a covenant can be transmitted in three ways: </w:t>
      </w:r>
    </w:p>
    <w:p w14:paraId="40F2B932" w14:textId="26F18093" w:rsidR="00A70AB5" w:rsidRDefault="00A70AB5" w:rsidP="00970305">
      <w:pPr>
        <w:pStyle w:val="ListParagraph"/>
        <w:numPr>
          <w:ilvl w:val="2"/>
          <w:numId w:val="87"/>
        </w:numPr>
        <w:rPr>
          <w:color w:val="000000" w:themeColor="text1"/>
        </w:rPr>
      </w:pPr>
      <w:r w:rsidRPr="00A70AB5">
        <w:rPr>
          <w:b/>
          <w:bCs/>
          <w:color w:val="FF0000"/>
        </w:rPr>
        <w:t>Annexation:</w:t>
      </w:r>
      <w:r w:rsidRPr="00A70AB5">
        <w:rPr>
          <w:color w:val="FF0000"/>
        </w:rPr>
        <w:t xml:space="preserve"> </w:t>
      </w:r>
      <w:r>
        <w:rPr>
          <w:color w:val="000000" w:themeColor="text1"/>
        </w:rPr>
        <w:t>Benefit is annexed to run automatically with land. This may require explicit language (</w:t>
      </w:r>
      <w:r w:rsidRPr="00E95789">
        <w:rPr>
          <w:i/>
          <w:iCs/>
          <w:color w:val="000000" w:themeColor="text1"/>
        </w:rPr>
        <w:t xml:space="preserve">ex. “this runs to the benefit to </w:t>
      </w:r>
      <w:r w:rsidR="00875842">
        <w:rPr>
          <w:i/>
          <w:iCs/>
          <w:color w:val="000000" w:themeColor="text1"/>
        </w:rPr>
        <w:t>Black</w:t>
      </w:r>
      <w:r w:rsidRPr="00E95789">
        <w:rPr>
          <w:i/>
          <w:iCs/>
          <w:color w:val="000000" w:themeColor="text1"/>
        </w:rPr>
        <w:t xml:space="preserve">acre and all the heirs of </w:t>
      </w:r>
      <w:r w:rsidR="00875842">
        <w:rPr>
          <w:i/>
          <w:iCs/>
          <w:color w:val="000000" w:themeColor="text1"/>
        </w:rPr>
        <w:t>Black</w:t>
      </w:r>
      <w:r w:rsidRPr="00E95789">
        <w:rPr>
          <w:i/>
          <w:iCs/>
          <w:color w:val="000000" w:themeColor="text1"/>
        </w:rPr>
        <w:t>acre”)</w:t>
      </w:r>
    </w:p>
    <w:p w14:paraId="2AF45F79" w14:textId="744BCC48" w:rsidR="00A70AB5" w:rsidRDefault="00A70AB5" w:rsidP="00970305">
      <w:pPr>
        <w:pStyle w:val="ListParagraph"/>
        <w:numPr>
          <w:ilvl w:val="2"/>
          <w:numId w:val="87"/>
        </w:numPr>
        <w:rPr>
          <w:color w:val="000000" w:themeColor="text1"/>
        </w:rPr>
      </w:pPr>
      <w:r w:rsidRPr="00A70AB5">
        <w:rPr>
          <w:b/>
          <w:bCs/>
          <w:color w:val="FF0000"/>
        </w:rPr>
        <w:t>Assignment:</w:t>
      </w:r>
      <w:r w:rsidRPr="00A70AB5">
        <w:rPr>
          <w:color w:val="FF0000"/>
        </w:rPr>
        <w:t xml:space="preserve"> </w:t>
      </w:r>
      <w:r>
        <w:rPr>
          <w:color w:val="000000" w:themeColor="text1"/>
        </w:rPr>
        <w:t>Unlike burdens, benefits can be expressly assigned under contract law</w:t>
      </w:r>
      <w:r w:rsidR="00E95789">
        <w:rPr>
          <w:color w:val="000000" w:themeColor="text1"/>
        </w:rPr>
        <w:t xml:space="preserve"> (</w:t>
      </w:r>
      <w:r w:rsidR="00E95789" w:rsidRPr="00E95789">
        <w:rPr>
          <w:i/>
          <w:iCs/>
          <w:color w:val="000000" w:themeColor="text1"/>
        </w:rPr>
        <w:t>ex.  if the instrument creating the covenant do</w:t>
      </w:r>
      <w:r w:rsidR="00E95789">
        <w:rPr>
          <w:i/>
          <w:iCs/>
          <w:color w:val="000000" w:themeColor="text1"/>
        </w:rPr>
        <w:t>es</w:t>
      </w:r>
      <w:r w:rsidR="00E95789" w:rsidRPr="00E95789">
        <w:rPr>
          <w:i/>
          <w:iCs/>
          <w:color w:val="000000" w:themeColor="text1"/>
        </w:rPr>
        <w:t xml:space="preserve"> not explicitly state annexation you could assign the benefit under contract to new owner</w:t>
      </w:r>
      <w:r w:rsidR="00E95789">
        <w:rPr>
          <w:color w:val="000000" w:themeColor="text1"/>
        </w:rPr>
        <w:t xml:space="preserve">) </w:t>
      </w:r>
    </w:p>
    <w:p w14:paraId="70B76629" w14:textId="0EEFE351" w:rsidR="00A70AB5" w:rsidRDefault="00A70AB5" w:rsidP="00970305">
      <w:pPr>
        <w:pStyle w:val="ListParagraph"/>
        <w:numPr>
          <w:ilvl w:val="2"/>
          <w:numId w:val="87"/>
        </w:numPr>
        <w:rPr>
          <w:color w:val="000000" w:themeColor="text1"/>
        </w:rPr>
      </w:pPr>
      <w:r w:rsidRPr="00A70AB5">
        <w:rPr>
          <w:b/>
          <w:bCs/>
          <w:color w:val="FF0000"/>
        </w:rPr>
        <w:t>Building schemes:</w:t>
      </w:r>
      <w:r w:rsidRPr="00A70AB5">
        <w:rPr>
          <w:color w:val="FF0000"/>
        </w:rPr>
        <w:t xml:space="preserve"> </w:t>
      </w:r>
      <w:r>
        <w:rPr>
          <w:color w:val="000000" w:themeColor="text1"/>
        </w:rPr>
        <w:t>Restrictive covenants may be created as part of a larger residential or commercial development</w:t>
      </w:r>
      <w:r w:rsidR="00E95789">
        <w:rPr>
          <w:color w:val="000000" w:themeColor="text1"/>
        </w:rPr>
        <w:t xml:space="preserve">. This means the benefits </w:t>
      </w:r>
      <w:r w:rsidR="00E95789" w:rsidRPr="004E4F6A">
        <w:rPr>
          <w:b/>
          <w:bCs/>
          <w:color w:val="000000" w:themeColor="text1"/>
        </w:rPr>
        <w:t>and</w:t>
      </w:r>
      <w:r w:rsidR="00E95789">
        <w:rPr>
          <w:color w:val="000000" w:themeColor="text1"/>
        </w:rPr>
        <w:t xml:space="preserve"> burdens of covenants can run </w:t>
      </w:r>
      <w:r w:rsidR="004E4F6A">
        <w:rPr>
          <w:color w:val="000000" w:themeColor="text1"/>
        </w:rPr>
        <w:t>with</w:t>
      </w:r>
      <w:r w:rsidR="00E95789">
        <w:rPr>
          <w:color w:val="000000" w:themeColor="text1"/>
        </w:rPr>
        <w:t xml:space="preserve"> parcels contained in a valid “building scheme.</w:t>
      </w:r>
      <w:r>
        <w:rPr>
          <w:color w:val="000000" w:themeColor="text1"/>
        </w:rPr>
        <w:t xml:space="preserve"> </w:t>
      </w:r>
      <w:r w:rsidR="00E95789">
        <w:rPr>
          <w:color w:val="000000" w:themeColor="text1"/>
        </w:rPr>
        <w:t>Certain</w:t>
      </w:r>
      <w:r>
        <w:rPr>
          <w:color w:val="000000" w:themeColor="text1"/>
        </w:rPr>
        <w:t xml:space="preserve"> criteria </w:t>
      </w:r>
      <w:r w:rsidR="00E95789">
        <w:rPr>
          <w:color w:val="000000" w:themeColor="text1"/>
        </w:rPr>
        <w:t>must be</w:t>
      </w:r>
      <w:r>
        <w:rPr>
          <w:color w:val="000000" w:themeColor="text1"/>
        </w:rPr>
        <w:t xml:space="preserve"> met: </w:t>
      </w:r>
    </w:p>
    <w:p w14:paraId="399BD84F" w14:textId="04B02566" w:rsidR="00A70AB5" w:rsidRDefault="00A70AB5" w:rsidP="00970305">
      <w:pPr>
        <w:pStyle w:val="ListParagraph"/>
        <w:numPr>
          <w:ilvl w:val="3"/>
          <w:numId w:val="87"/>
        </w:numPr>
        <w:rPr>
          <w:color w:val="000000" w:themeColor="text1"/>
        </w:rPr>
      </w:pPr>
      <w:r w:rsidRPr="00A70AB5">
        <w:rPr>
          <w:color w:val="000000" w:themeColor="text1"/>
        </w:rPr>
        <w:t xml:space="preserve">Generally, a building scheme will set out a system of reciprocal rights and benefits, with each parcel constituting both a dominant and a servient tenement within the system. </w:t>
      </w:r>
    </w:p>
    <w:p w14:paraId="74977FE3" w14:textId="1AE8E59D" w:rsidR="00A70AB5" w:rsidRDefault="00A70AB5" w:rsidP="00970305">
      <w:pPr>
        <w:pStyle w:val="ListParagraph"/>
        <w:numPr>
          <w:ilvl w:val="3"/>
          <w:numId w:val="87"/>
        </w:numPr>
        <w:rPr>
          <w:color w:val="000000" w:themeColor="text1"/>
        </w:rPr>
      </w:pPr>
      <w:r>
        <w:rPr>
          <w:color w:val="000000" w:themeColor="text1"/>
        </w:rPr>
        <w:t xml:space="preserve">In other words, the scheme sets out a kind of local land use law that both burdens and benefits each of the parcels. </w:t>
      </w:r>
    </w:p>
    <w:p w14:paraId="73BD6A76" w14:textId="311FA00D" w:rsidR="00E95789" w:rsidRDefault="00E95789" w:rsidP="00970305">
      <w:pPr>
        <w:pStyle w:val="ListParagraph"/>
        <w:numPr>
          <w:ilvl w:val="3"/>
          <w:numId w:val="87"/>
        </w:numPr>
        <w:rPr>
          <w:i/>
          <w:iCs/>
          <w:color w:val="000000" w:themeColor="text1"/>
        </w:rPr>
      </w:pPr>
      <w:r w:rsidRPr="00E95789">
        <w:rPr>
          <w:i/>
          <w:iCs/>
          <w:color w:val="000000" w:themeColor="text1"/>
        </w:rPr>
        <w:t xml:space="preserve">Ex. building plot for only pink houses. Every plot is burdened by being required to have a pink house. However, the benefit is that you live in a monochromatic community. </w:t>
      </w:r>
    </w:p>
    <w:p w14:paraId="254BCD52" w14:textId="08F053E9" w:rsidR="00E95789" w:rsidRDefault="00E95789" w:rsidP="00E95789">
      <w:pPr>
        <w:pStyle w:val="Heading4"/>
      </w:pPr>
      <w:r>
        <w:t xml:space="preserve">Requirements for a Valid Building Scheme </w:t>
      </w:r>
    </w:p>
    <w:p w14:paraId="06CFC952" w14:textId="213EF21B" w:rsidR="00E95789" w:rsidRDefault="00E95789" w:rsidP="00970305">
      <w:pPr>
        <w:pStyle w:val="ListParagraph"/>
        <w:numPr>
          <w:ilvl w:val="0"/>
          <w:numId w:val="89"/>
        </w:numPr>
      </w:pPr>
      <w:r>
        <w:t xml:space="preserve">The titles must be derived from a common vendor. </w:t>
      </w:r>
    </w:p>
    <w:p w14:paraId="06DAC250" w14:textId="335F2A5E" w:rsidR="00E95789" w:rsidRDefault="00E95789" w:rsidP="00970305">
      <w:pPr>
        <w:pStyle w:val="ListParagraph"/>
        <w:numPr>
          <w:ilvl w:val="0"/>
          <w:numId w:val="89"/>
        </w:numPr>
      </w:pPr>
      <w:r>
        <w:t xml:space="preserve">The vendor must have laid out the parcels subject to restrictions that could only be consistent with a general scheme of development (through minor variations for particular lots are permissible). </w:t>
      </w:r>
    </w:p>
    <w:p w14:paraId="64E91E34" w14:textId="4DDE52EF" w:rsidR="001D178D" w:rsidRDefault="001D178D" w:rsidP="00970305">
      <w:pPr>
        <w:pStyle w:val="ListParagraph"/>
        <w:numPr>
          <w:ilvl w:val="0"/>
          <w:numId w:val="89"/>
        </w:numPr>
      </w:pPr>
      <w:r>
        <w:t xml:space="preserve">There must be an element of mutuality, such that the restrictions are intended for the benefits of all parcels. </w:t>
      </w:r>
    </w:p>
    <w:p w14:paraId="6520855F" w14:textId="125EF815" w:rsidR="001D178D" w:rsidRDefault="001D178D" w:rsidP="00970305">
      <w:pPr>
        <w:pStyle w:val="ListParagraph"/>
        <w:numPr>
          <w:ilvl w:val="0"/>
          <w:numId w:val="89"/>
        </w:numPr>
      </w:pPr>
      <w:r>
        <w:t xml:space="preserve">The affected parcels must have been purchased on the understanding that the restrictions would inure to the benefit of all other parcels. </w:t>
      </w:r>
    </w:p>
    <w:p w14:paraId="605FF2FA" w14:textId="450A0130" w:rsidR="00875842" w:rsidRPr="00E95789" w:rsidRDefault="00875842" w:rsidP="00875842">
      <w:pPr>
        <w:pStyle w:val="ListParagraph"/>
      </w:pPr>
      <w:r>
        <w:t>(</w:t>
      </w:r>
      <w:r w:rsidRPr="00875842">
        <w:rPr>
          <w:b/>
          <w:bCs/>
          <w:i/>
          <w:iCs/>
          <w:color w:val="00B050"/>
        </w:rPr>
        <w:t>Berry v Indian Park Association</w:t>
      </w:r>
      <w:r>
        <w:t>)</w:t>
      </w:r>
    </w:p>
    <w:p w14:paraId="67679674" w14:textId="22E3BBE5" w:rsidR="003038B3" w:rsidRPr="003038B3" w:rsidRDefault="004E4F6A" w:rsidP="00970305">
      <w:pPr>
        <w:pStyle w:val="ListParagraph"/>
        <w:numPr>
          <w:ilvl w:val="0"/>
          <w:numId w:val="87"/>
        </w:numPr>
        <w:rPr>
          <w:i/>
          <w:iCs/>
          <w:color w:val="000000" w:themeColor="text1"/>
        </w:rPr>
      </w:pPr>
      <w:r w:rsidRPr="004E4F6A">
        <w:rPr>
          <w:b/>
          <w:bCs/>
          <w:i/>
          <w:iCs/>
          <w:color w:val="00B050"/>
        </w:rPr>
        <w:t>Berry v Indian Park Association:</w:t>
      </w:r>
      <w:r w:rsidRPr="004E4F6A">
        <w:rPr>
          <w:color w:val="00B050"/>
        </w:rPr>
        <w:t xml:space="preserve"> </w:t>
      </w:r>
      <w:r w:rsidRPr="004E4F6A">
        <w:rPr>
          <w:color w:val="000000" w:themeColor="text1"/>
        </w:rPr>
        <w:t xml:space="preserve">Homes in Phase I and II of the Sugarbush community were built in 1974-75, and they created the Association, a mock condo scheme. They established a building scheme governing management of land in Phases I and II, and when lots were sold, they would impose on the purchasers a number of restrictive covenants. In 1988, the Association amalgamated its land with the </w:t>
      </w:r>
      <w:r w:rsidRPr="004E4F6A">
        <w:rPr>
          <w:color w:val="000000" w:themeColor="text1"/>
        </w:rPr>
        <w:lastRenderedPageBreak/>
        <w:t>land of another to make Phase III and tried to enforce its bylaws on Phase III. The developer of Phase III agreed to work with the scheme, but the homeowners in phase III decided they wanted no part in the rules.</w:t>
      </w:r>
      <w:r>
        <w:rPr>
          <w:color w:val="000000" w:themeColor="text1"/>
        </w:rPr>
        <w:t xml:space="preserve"> </w:t>
      </w:r>
    </w:p>
    <w:p w14:paraId="15AC0AF9" w14:textId="30EB7BE9" w:rsidR="003038B3" w:rsidRPr="003038B3" w:rsidRDefault="003038B3" w:rsidP="00970305">
      <w:pPr>
        <w:pStyle w:val="ListParagraph"/>
        <w:numPr>
          <w:ilvl w:val="1"/>
          <w:numId w:val="87"/>
        </w:numPr>
      </w:pPr>
      <w:r w:rsidRPr="003038B3">
        <w:t xml:space="preserve">The bylaws were NOT annexed to run with the land </w:t>
      </w:r>
    </w:p>
    <w:p w14:paraId="0338F188" w14:textId="5B40F421" w:rsidR="003038B3" w:rsidRDefault="003038B3" w:rsidP="00970305">
      <w:pPr>
        <w:pStyle w:val="ListParagraph"/>
        <w:numPr>
          <w:ilvl w:val="1"/>
          <w:numId w:val="87"/>
        </w:numPr>
      </w:pPr>
      <w:r w:rsidRPr="003038B3">
        <w:t>There was no valid building scheme</w:t>
      </w:r>
      <w:r>
        <w:t>. F</w:t>
      </w:r>
      <w:r w:rsidRPr="003038B3">
        <w:t>ailed because</w:t>
      </w:r>
      <w:r>
        <w:t xml:space="preserve">: </w:t>
      </w:r>
    </w:p>
    <w:p w14:paraId="069EE685" w14:textId="77777777" w:rsidR="003038B3" w:rsidRDefault="003038B3" w:rsidP="00970305">
      <w:pPr>
        <w:pStyle w:val="ListParagraph"/>
        <w:numPr>
          <w:ilvl w:val="2"/>
          <w:numId w:val="87"/>
        </w:numPr>
      </w:pPr>
      <w:r>
        <w:t>L</w:t>
      </w:r>
      <w:r w:rsidRPr="003038B3">
        <w:t>ack of common vendor</w:t>
      </w:r>
    </w:p>
    <w:p w14:paraId="54FD6F23" w14:textId="6354CE5F" w:rsidR="003038B3" w:rsidRDefault="003038B3" w:rsidP="00970305">
      <w:pPr>
        <w:pStyle w:val="ListParagraph"/>
        <w:numPr>
          <w:ilvl w:val="2"/>
          <w:numId w:val="87"/>
        </w:numPr>
      </w:pPr>
      <w:r>
        <w:t>T</w:t>
      </w:r>
      <w:r w:rsidRPr="003038B3">
        <w:t>he lots were not laid out as part of a general scheme of development</w:t>
      </w:r>
      <w:r>
        <w:t xml:space="preserve"> because the original scheme of development did not include the new lots. </w:t>
      </w:r>
    </w:p>
    <w:tbl>
      <w:tblPr>
        <w:tblStyle w:val="GridTable4-Accent1"/>
        <w:tblW w:w="0" w:type="auto"/>
        <w:tblLook w:val="04A0" w:firstRow="1" w:lastRow="0" w:firstColumn="1" w:lastColumn="0" w:noHBand="0" w:noVBand="1"/>
      </w:tblPr>
      <w:tblGrid>
        <w:gridCol w:w="5395"/>
        <w:gridCol w:w="5395"/>
      </w:tblGrid>
      <w:tr w:rsidR="003038B3" w14:paraId="5DEA1C2C" w14:textId="77777777" w:rsidTr="000B6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F3A9E44" w14:textId="2BE5A07C" w:rsidR="003038B3" w:rsidRDefault="003038B3" w:rsidP="003038B3">
            <w:r>
              <w:t>Pros</w:t>
            </w:r>
          </w:p>
        </w:tc>
        <w:tc>
          <w:tcPr>
            <w:tcW w:w="5395" w:type="dxa"/>
          </w:tcPr>
          <w:p w14:paraId="36D67F9B" w14:textId="63812985" w:rsidR="003038B3" w:rsidRDefault="003038B3" w:rsidP="003038B3">
            <w:pPr>
              <w:cnfStyle w:val="100000000000" w:firstRow="1" w:lastRow="0" w:firstColumn="0" w:lastColumn="0" w:oddVBand="0" w:evenVBand="0" w:oddHBand="0" w:evenHBand="0" w:firstRowFirstColumn="0" w:firstRowLastColumn="0" w:lastRowFirstColumn="0" w:lastRowLastColumn="0"/>
            </w:pPr>
            <w:r>
              <w:t>Cons</w:t>
            </w:r>
          </w:p>
        </w:tc>
      </w:tr>
      <w:tr w:rsidR="003038B3" w14:paraId="3FD7366C" w14:textId="77777777" w:rsidTr="000B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947AD08" w14:textId="4CC6DB73" w:rsidR="003038B3" w:rsidRPr="000B6FE1" w:rsidRDefault="003038B3" w:rsidP="003038B3">
            <w:pPr>
              <w:rPr>
                <w:b w:val="0"/>
                <w:bCs w:val="0"/>
              </w:rPr>
            </w:pPr>
            <w:r w:rsidRPr="000B6FE1">
              <w:rPr>
                <w:b w:val="0"/>
                <w:bCs w:val="0"/>
              </w:rPr>
              <w:t>Allow for potentially valuable local planning by equipping people to choose what type of community they want to live in.</w:t>
            </w:r>
          </w:p>
        </w:tc>
        <w:tc>
          <w:tcPr>
            <w:tcW w:w="5395" w:type="dxa"/>
          </w:tcPr>
          <w:p w14:paraId="4DC5FF12" w14:textId="5A8BCA91" w:rsidR="003038B3" w:rsidRDefault="003038B3" w:rsidP="003038B3">
            <w:pPr>
              <w:cnfStyle w:val="000000100000" w:firstRow="0" w:lastRow="0" w:firstColumn="0" w:lastColumn="0" w:oddVBand="0" w:evenVBand="0" w:oddHBand="1" w:evenHBand="0" w:firstRowFirstColumn="0" w:firstRowLastColumn="0" w:lastRowFirstColumn="0" w:lastRowLastColumn="0"/>
            </w:pPr>
            <w:r>
              <w:t>Potential to restrain alienation indirectly</w:t>
            </w:r>
          </w:p>
        </w:tc>
      </w:tr>
      <w:tr w:rsidR="003038B3" w14:paraId="015D638F" w14:textId="77777777" w:rsidTr="000B6FE1">
        <w:tc>
          <w:tcPr>
            <w:cnfStyle w:val="001000000000" w:firstRow="0" w:lastRow="0" w:firstColumn="1" w:lastColumn="0" w:oddVBand="0" w:evenVBand="0" w:oddHBand="0" w:evenHBand="0" w:firstRowFirstColumn="0" w:firstRowLastColumn="0" w:lastRowFirstColumn="0" w:lastRowLastColumn="0"/>
            <w:tcW w:w="5395" w:type="dxa"/>
          </w:tcPr>
          <w:p w14:paraId="3E4FA1C1" w14:textId="7FBC4D9D" w:rsidR="003038B3" w:rsidRPr="000B6FE1" w:rsidRDefault="003038B3" w:rsidP="003038B3">
            <w:pPr>
              <w:rPr>
                <w:b w:val="0"/>
                <w:bCs w:val="0"/>
              </w:rPr>
            </w:pPr>
            <w:r w:rsidRPr="000B6FE1">
              <w:rPr>
                <w:b w:val="0"/>
                <w:bCs w:val="0"/>
              </w:rPr>
              <w:t>Greater certainty about neighbouring uses for both commercial and residential owners</w:t>
            </w:r>
          </w:p>
        </w:tc>
        <w:tc>
          <w:tcPr>
            <w:tcW w:w="5395" w:type="dxa"/>
          </w:tcPr>
          <w:p w14:paraId="0FFD3EC2" w14:textId="4DDAD9D2" w:rsidR="003038B3" w:rsidRDefault="003038B3" w:rsidP="003038B3">
            <w:pPr>
              <w:cnfStyle w:val="000000000000" w:firstRow="0" w:lastRow="0" w:firstColumn="0" w:lastColumn="0" w:oddVBand="0" w:evenVBand="0" w:oddHBand="0" w:evenHBand="0" w:firstRowFirstColumn="0" w:firstRowLastColumn="0" w:lastRowFirstColumn="0" w:lastRowLastColumn="0"/>
            </w:pPr>
            <w:r>
              <w:t>Potential for added complexity/information costs</w:t>
            </w:r>
          </w:p>
        </w:tc>
      </w:tr>
      <w:tr w:rsidR="003038B3" w14:paraId="595912C6" w14:textId="77777777" w:rsidTr="000B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6C11892" w14:textId="50F79A56" w:rsidR="003038B3" w:rsidRPr="000B6FE1" w:rsidRDefault="003038B3" w:rsidP="003038B3">
            <w:pPr>
              <w:rPr>
                <w:b w:val="0"/>
                <w:bCs w:val="0"/>
              </w:rPr>
            </w:pPr>
            <w:r w:rsidRPr="000B6FE1">
              <w:rPr>
                <w:b w:val="0"/>
                <w:bCs w:val="0"/>
              </w:rPr>
              <w:t>Landowner autonomy</w:t>
            </w:r>
          </w:p>
        </w:tc>
        <w:tc>
          <w:tcPr>
            <w:tcW w:w="5395" w:type="dxa"/>
          </w:tcPr>
          <w:p w14:paraId="68D89F03" w14:textId="5E6D3E8D" w:rsidR="003038B3" w:rsidRDefault="003038B3" w:rsidP="003038B3">
            <w:pPr>
              <w:cnfStyle w:val="000000100000" w:firstRow="0" w:lastRow="0" w:firstColumn="0" w:lastColumn="0" w:oddVBand="0" w:evenVBand="0" w:oddHBand="1" w:evenHBand="0" w:firstRowFirstColumn="0" w:firstRowLastColumn="0" w:lastRowFirstColumn="0" w:lastRowLastColumn="0"/>
            </w:pPr>
            <w:r>
              <w:t>Potential for economic exclusion (</w:t>
            </w:r>
            <w:r w:rsidR="000B6FE1">
              <w:t>single family homes only)</w:t>
            </w:r>
          </w:p>
        </w:tc>
      </w:tr>
      <w:tr w:rsidR="003038B3" w14:paraId="6FDA62F3" w14:textId="77777777" w:rsidTr="000B6FE1">
        <w:tc>
          <w:tcPr>
            <w:cnfStyle w:val="001000000000" w:firstRow="0" w:lastRow="0" w:firstColumn="1" w:lastColumn="0" w:oddVBand="0" w:evenVBand="0" w:oddHBand="0" w:evenHBand="0" w:firstRowFirstColumn="0" w:firstRowLastColumn="0" w:lastRowFirstColumn="0" w:lastRowLastColumn="0"/>
            <w:tcW w:w="5395" w:type="dxa"/>
          </w:tcPr>
          <w:p w14:paraId="49322A38" w14:textId="38FF0D0C" w:rsidR="003038B3" w:rsidRPr="000B6FE1" w:rsidRDefault="003038B3" w:rsidP="003038B3">
            <w:pPr>
              <w:rPr>
                <w:b w:val="0"/>
                <w:bCs w:val="0"/>
              </w:rPr>
            </w:pPr>
            <w:r w:rsidRPr="000B6FE1">
              <w:rPr>
                <w:b w:val="0"/>
                <w:bCs w:val="0"/>
              </w:rPr>
              <w:t>Conservation</w:t>
            </w:r>
          </w:p>
        </w:tc>
        <w:tc>
          <w:tcPr>
            <w:tcW w:w="5395" w:type="dxa"/>
          </w:tcPr>
          <w:p w14:paraId="248A7C97" w14:textId="3A32E4E8" w:rsidR="003038B3" w:rsidRDefault="000B6FE1" w:rsidP="003038B3">
            <w:pPr>
              <w:cnfStyle w:val="000000000000" w:firstRow="0" w:lastRow="0" w:firstColumn="0" w:lastColumn="0" w:oddVBand="0" w:evenVBand="0" w:oddHBand="0" w:evenHBand="0" w:firstRowFirstColumn="0" w:firstRowLastColumn="0" w:lastRowFirstColumn="0" w:lastRowLastColumn="0"/>
            </w:pPr>
            <w:r>
              <w:t>Potential restrictions on competition</w:t>
            </w:r>
          </w:p>
        </w:tc>
      </w:tr>
      <w:tr w:rsidR="003038B3" w14:paraId="76345C3A" w14:textId="77777777" w:rsidTr="000B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8130A07" w14:textId="77777777" w:rsidR="003038B3" w:rsidRPr="000B6FE1" w:rsidRDefault="003038B3" w:rsidP="003038B3">
            <w:pPr>
              <w:rPr>
                <w:b w:val="0"/>
                <w:bCs w:val="0"/>
              </w:rPr>
            </w:pPr>
          </w:p>
        </w:tc>
        <w:tc>
          <w:tcPr>
            <w:tcW w:w="5395" w:type="dxa"/>
          </w:tcPr>
          <w:p w14:paraId="7D746ADB" w14:textId="5791296D" w:rsidR="003038B3" w:rsidRDefault="000B6FE1" w:rsidP="003038B3">
            <w:pPr>
              <w:cnfStyle w:val="000000100000" w:firstRow="0" w:lastRow="0" w:firstColumn="0" w:lastColumn="0" w:oddVBand="0" w:evenVBand="0" w:oddHBand="1" w:evenHBand="0" w:firstRowFirstColumn="0" w:firstRowLastColumn="0" w:lastRowFirstColumn="0" w:lastRowLastColumn="0"/>
            </w:pPr>
            <w:r>
              <w:t>Lack of adaptation to changing circumstances (subject to judicial power to modify/remove restrictions)</w:t>
            </w:r>
          </w:p>
        </w:tc>
      </w:tr>
    </w:tbl>
    <w:p w14:paraId="477DEE26" w14:textId="77777777" w:rsidR="003038B3" w:rsidRPr="003038B3" w:rsidRDefault="003038B3" w:rsidP="003038B3"/>
    <w:p w14:paraId="1ADA5B6A" w14:textId="0BEDEEBB" w:rsidR="00F33502" w:rsidRDefault="00F33502" w:rsidP="001F4CD8">
      <w:pPr>
        <w:pStyle w:val="Heading2"/>
      </w:pPr>
      <w:bookmarkStart w:id="163" w:name="_Toc101268121"/>
      <w:r>
        <w:t>Positive Covenants, Invalidity, and Conservation</w:t>
      </w:r>
      <w:bookmarkEnd w:id="163"/>
    </w:p>
    <w:p w14:paraId="7D17F5EB" w14:textId="076C0F5F" w:rsidR="00F33502" w:rsidRDefault="000B6FE1" w:rsidP="00970305">
      <w:pPr>
        <w:pStyle w:val="ListParagraph"/>
        <w:numPr>
          <w:ilvl w:val="0"/>
          <w:numId w:val="87"/>
        </w:numPr>
      </w:pPr>
      <w:r>
        <w:t xml:space="preserve">A positive covenant requires the covenantee to take some positive action. It is NOT possible to comply by doing nothing. </w:t>
      </w:r>
    </w:p>
    <w:p w14:paraId="27302A4D" w14:textId="79285052" w:rsidR="000B6FE1" w:rsidRDefault="000B6FE1" w:rsidP="00970305">
      <w:pPr>
        <w:pStyle w:val="ListParagraph"/>
        <w:numPr>
          <w:ilvl w:val="0"/>
          <w:numId w:val="87"/>
        </w:numPr>
      </w:pPr>
      <w:r>
        <w:t xml:space="preserve">Traditionally, English and Commonwealth courts have held that a positive covenant CANNOT run with land. </w:t>
      </w:r>
      <w:r w:rsidRPr="000B6FE1">
        <w:rPr>
          <w:b/>
          <w:bCs/>
          <w:i/>
          <w:iCs/>
          <w:color w:val="00B050"/>
        </w:rPr>
        <w:t>Amberwood Investments</w:t>
      </w:r>
      <w:r>
        <w:t xml:space="preserve"> upholds this principle.</w:t>
      </w:r>
    </w:p>
    <w:p w14:paraId="1A9E4191" w14:textId="6FEADE7C" w:rsidR="005D5EF3" w:rsidRDefault="005D5EF3" w:rsidP="00970305">
      <w:pPr>
        <w:pStyle w:val="ListParagraph"/>
        <w:numPr>
          <w:ilvl w:val="0"/>
          <w:numId w:val="87"/>
        </w:numPr>
      </w:pPr>
      <w:r>
        <w:t>Exception</w:t>
      </w:r>
      <w:r w:rsidR="000A5B88">
        <w:t xml:space="preserve"> in ENGLISH LAW</w:t>
      </w:r>
      <w:r>
        <w:t xml:space="preserve">: otherwise valid interests may be made conditional on the interest holder taking positive action (ex. you can use this road (negative covenant) provided that you pay half the maintenance costs (positive covenant)) </w:t>
      </w:r>
      <w:r w:rsidRPr="000A5B88">
        <w:rPr>
          <w:b/>
          <w:bCs/>
        </w:rPr>
        <w:t>NOTE:</w:t>
      </w:r>
      <w:r>
        <w:t xml:space="preserve"> this argument was rejected in </w:t>
      </w:r>
      <w:r w:rsidRPr="005D5EF3">
        <w:rPr>
          <w:b/>
          <w:bCs/>
          <w:i/>
          <w:iCs/>
          <w:color w:val="00B050"/>
        </w:rPr>
        <w:t>Amberwood</w:t>
      </w:r>
      <w:r>
        <w:t xml:space="preserve">. </w:t>
      </w:r>
    </w:p>
    <w:p w14:paraId="32B09254" w14:textId="77777777" w:rsidR="000B6FE1" w:rsidRDefault="000B6FE1" w:rsidP="000B6FE1"/>
    <w:p w14:paraId="79F43424" w14:textId="71491678" w:rsidR="000B6FE1" w:rsidRPr="000B6FE1" w:rsidRDefault="000B6FE1" w:rsidP="00970305">
      <w:pPr>
        <w:pStyle w:val="ListParagraph"/>
        <w:numPr>
          <w:ilvl w:val="0"/>
          <w:numId w:val="87"/>
        </w:numPr>
      </w:pPr>
      <w:r w:rsidRPr="000B6FE1">
        <w:rPr>
          <w:b/>
          <w:bCs/>
          <w:i/>
          <w:iCs/>
          <w:color w:val="00B050"/>
        </w:rPr>
        <w:t>Amberwood Investments:</w:t>
      </w:r>
      <w:r w:rsidRPr="000B6FE1">
        <w:rPr>
          <w:color w:val="00B050"/>
        </w:rPr>
        <w:t xml:space="preserve"> </w:t>
      </w:r>
      <w:r w:rsidRPr="000B6FE1">
        <w:t xml:space="preserve">2 adjacent condo towers that </w:t>
      </w:r>
      <w:r>
        <w:t>were</w:t>
      </w:r>
      <w:r w:rsidRPr="000B6FE1">
        <w:t xml:space="preserve"> meant to share some recreational facilities</w:t>
      </w:r>
      <w:r>
        <w:t>, one gets built, one does not</w:t>
      </w:r>
      <w:r w:rsidRPr="000B6FE1">
        <w:t>. Easements ensuring access from both buildings to these shared facilities</w:t>
      </w:r>
      <w:r>
        <w:t xml:space="preserve"> (negative) with </w:t>
      </w:r>
      <w:r w:rsidRPr="000B6FE1">
        <w:t>provisions that require contribution to the maintenance of these shared facilities</w:t>
      </w:r>
      <w:r>
        <w:t xml:space="preserve"> (positive)</w:t>
      </w:r>
      <w:r w:rsidRPr="000B6FE1">
        <w:t xml:space="preserve">. </w:t>
      </w:r>
    </w:p>
    <w:p w14:paraId="7FA94625" w14:textId="77777777" w:rsidR="000B6FE1" w:rsidRPr="000B6FE1" w:rsidRDefault="000B6FE1" w:rsidP="00970305">
      <w:pPr>
        <w:pStyle w:val="ListParagraph"/>
        <w:numPr>
          <w:ilvl w:val="1"/>
          <w:numId w:val="87"/>
        </w:numPr>
      </w:pPr>
      <w:r w:rsidRPr="000B6FE1">
        <w:lastRenderedPageBreak/>
        <w:t xml:space="preserve">Undeveloped parcel changes hands multiple times. The new owner says the maintenance cost provision doesn't apply to them because it's positive and therefore cannot run with the land. </w:t>
      </w:r>
    </w:p>
    <w:p w14:paraId="1BF4FDC4" w14:textId="77777777" w:rsidR="000B6FE1" w:rsidRPr="000B6FE1" w:rsidRDefault="000B6FE1" w:rsidP="00970305">
      <w:pPr>
        <w:pStyle w:val="ListParagraph"/>
        <w:numPr>
          <w:ilvl w:val="1"/>
          <w:numId w:val="87"/>
        </w:numPr>
      </w:pPr>
      <w:r w:rsidRPr="000B6FE1">
        <w:t xml:space="preserve">The court considers: </w:t>
      </w:r>
    </w:p>
    <w:p w14:paraId="20B819A7" w14:textId="77777777" w:rsidR="000B6FE1" w:rsidRPr="000B6FE1" w:rsidRDefault="000B6FE1" w:rsidP="00970305">
      <w:pPr>
        <w:pStyle w:val="ListParagraph"/>
        <w:numPr>
          <w:ilvl w:val="2"/>
          <w:numId w:val="87"/>
        </w:numPr>
      </w:pPr>
      <w:r w:rsidRPr="000B6FE1">
        <w:t xml:space="preserve">Is there a good reason to still have this distinction between positive and negative obligations? </w:t>
      </w:r>
    </w:p>
    <w:p w14:paraId="51BCE027" w14:textId="77777777" w:rsidR="000B6FE1" w:rsidRPr="000B6FE1" w:rsidRDefault="000B6FE1" w:rsidP="00970305">
      <w:pPr>
        <w:pStyle w:val="ListParagraph"/>
        <w:numPr>
          <w:ilvl w:val="2"/>
          <w:numId w:val="87"/>
        </w:numPr>
      </w:pPr>
      <w:r w:rsidRPr="000B6FE1">
        <w:t>Considers the increase in condos as a reason to potentially not delineate in this way anymore.</w:t>
      </w:r>
    </w:p>
    <w:p w14:paraId="57966C94" w14:textId="2066321D" w:rsidR="000B6FE1" w:rsidRDefault="000B6FE1" w:rsidP="00970305">
      <w:pPr>
        <w:pStyle w:val="ListParagraph"/>
        <w:numPr>
          <w:ilvl w:val="3"/>
          <w:numId w:val="87"/>
        </w:numPr>
      </w:pPr>
      <w:r w:rsidRPr="000B6FE1">
        <w:t xml:space="preserve">BUT ultimately decides </w:t>
      </w:r>
      <w:r>
        <w:t>the court</w:t>
      </w:r>
      <w:r w:rsidRPr="000B6FE1">
        <w:t xml:space="preserve"> should not change the rules (thinks the legislature should do so). Opening the door to positive covenants essentially opens the door to new property interests. Could lead to onerous obligations being placed on property holders. </w:t>
      </w:r>
    </w:p>
    <w:p w14:paraId="0B9D3351" w14:textId="11C0EE28" w:rsidR="000A5B88" w:rsidRDefault="000A5B88" w:rsidP="000A5B88">
      <w:pPr>
        <w:pStyle w:val="Heading3"/>
      </w:pPr>
      <w:bookmarkStart w:id="164" w:name="_Toc101268122"/>
      <w:r>
        <w:t>Alternative Strategies for Positive Obligations</w:t>
      </w:r>
      <w:bookmarkEnd w:id="164"/>
      <w:r>
        <w:t xml:space="preserve"> </w:t>
      </w:r>
    </w:p>
    <w:p w14:paraId="048DDB21" w14:textId="409CA6BB" w:rsidR="000A5B88" w:rsidRPr="000A5B88" w:rsidRDefault="000A5B88" w:rsidP="00970305">
      <w:pPr>
        <w:pStyle w:val="ListParagraph"/>
        <w:numPr>
          <w:ilvl w:val="1"/>
          <w:numId w:val="90"/>
        </w:numPr>
        <w:spacing w:line="240" w:lineRule="auto"/>
        <w:rPr>
          <w:b/>
          <w:bCs/>
          <w:color w:val="FF0000"/>
        </w:rPr>
      </w:pPr>
      <w:r w:rsidRPr="000A5B88">
        <w:rPr>
          <w:b/>
          <w:bCs/>
          <w:color w:val="FF0000"/>
        </w:rPr>
        <w:t xml:space="preserve">Conditional easements: </w:t>
      </w:r>
    </w:p>
    <w:p w14:paraId="511C4266" w14:textId="77777777" w:rsidR="000A5B88" w:rsidRPr="000A5B88" w:rsidRDefault="000A5B88" w:rsidP="00970305">
      <w:pPr>
        <w:numPr>
          <w:ilvl w:val="2"/>
          <w:numId w:val="90"/>
        </w:numPr>
        <w:spacing w:line="240" w:lineRule="auto"/>
      </w:pPr>
      <w:r w:rsidRPr="000A5B88">
        <w:t xml:space="preserve">These are valid in Canada. </w:t>
      </w:r>
    </w:p>
    <w:p w14:paraId="442C32D9" w14:textId="5B21FF31" w:rsidR="000A5B88" w:rsidRPr="000A5B88" w:rsidRDefault="000A5B88" w:rsidP="00970305">
      <w:pPr>
        <w:numPr>
          <w:ilvl w:val="2"/>
          <w:numId w:val="90"/>
        </w:numPr>
        <w:spacing w:line="240" w:lineRule="auto"/>
      </w:pPr>
      <w:r w:rsidRPr="000A5B88">
        <w:t>These easements are expressly conditional on paying for them</w:t>
      </w:r>
      <w:r>
        <w:t xml:space="preserve"> (like benefit and burden exemption in British Law). </w:t>
      </w:r>
    </w:p>
    <w:p w14:paraId="6EA788F8" w14:textId="07C53131" w:rsidR="000A5B88" w:rsidRPr="000A5B88" w:rsidRDefault="000A5B88" w:rsidP="00970305">
      <w:pPr>
        <w:numPr>
          <w:ilvl w:val="2"/>
          <w:numId w:val="90"/>
        </w:numPr>
        <w:spacing w:line="240" w:lineRule="auto"/>
      </w:pPr>
      <w:r w:rsidRPr="000A5B88">
        <w:t>This also failed</w:t>
      </w:r>
      <w:r>
        <w:t xml:space="preserve"> in </w:t>
      </w:r>
      <w:r w:rsidRPr="000A5B88">
        <w:rPr>
          <w:b/>
          <w:bCs/>
          <w:i/>
          <w:iCs/>
          <w:color w:val="00B050"/>
        </w:rPr>
        <w:t>Amberwood</w:t>
      </w:r>
      <w:r w:rsidRPr="000A5B88">
        <w:rPr>
          <w:color w:val="00B050"/>
        </w:rPr>
        <w:t xml:space="preserve"> </w:t>
      </w:r>
      <w:r w:rsidRPr="000A5B88">
        <w:t>- the condo corp was arguing for implicit conditional</w:t>
      </w:r>
      <w:r>
        <w:t xml:space="preserve">, court said no – must be EXPRESS. </w:t>
      </w:r>
    </w:p>
    <w:p w14:paraId="74B37FA1" w14:textId="1E97E482" w:rsidR="000A5B88" w:rsidRPr="000A5B88" w:rsidRDefault="000A5B88" w:rsidP="00970305">
      <w:pPr>
        <w:numPr>
          <w:ilvl w:val="0"/>
          <w:numId w:val="91"/>
        </w:numPr>
        <w:spacing w:line="240" w:lineRule="auto"/>
      </w:pPr>
      <w:r w:rsidRPr="000A5B88">
        <w:rPr>
          <w:b/>
          <w:bCs/>
          <w:color w:val="FF0000"/>
        </w:rPr>
        <w:t>Chain of covenants:</w:t>
      </w:r>
      <w:r w:rsidRPr="000A5B88">
        <w:rPr>
          <w:color w:val="FF0000"/>
        </w:rPr>
        <w:t xml:space="preserve"> </w:t>
      </w:r>
      <w:r>
        <w:t xml:space="preserve">Achieving positive obligations using contract law. </w:t>
      </w:r>
      <w:r w:rsidRPr="000A5B88">
        <w:t xml:space="preserve"> </w:t>
      </w:r>
    </w:p>
    <w:p w14:paraId="25344784" w14:textId="4349CE25" w:rsidR="000A5B88" w:rsidRPr="000A5B88" w:rsidRDefault="000A5B88" w:rsidP="00970305">
      <w:pPr>
        <w:numPr>
          <w:ilvl w:val="1"/>
          <w:numId w:val="91"/>
        </w:numPr>
        <w:spacing w:line="240" w:lineRule="auto"/>
        <w:rPr>
          <w:i/>
          <w:iCs/>
        </w:rPr>
      </w:pPr>
      <w:r w:rsidRPr="000A5B88">
        <w:t xml:space="preserve">Work within the bounds of privity of contract: </w:t>
      </w:r>
      <w:r w:rsidRPr="000A5B88">
        <w:rPr>
          <w:i/>
          <w:iCs/>
        </w:rPr>
        <w:t xml:space="preserve">"As long as I'm the owner of this house I will host an easter egg hunt once a year, and I also promise that if I send this land to anyone I will make them promise to host an easter egg hunt, and I also promise if I sell the land I will make them promise to make the next person promise to host the easter egg hunt. </w:t>
      </w:r>
      <w:r>
        <w:rPr>
          <w:i/>
          <w:iCs/>
        </w:rPr>
        <w:t>I al</w:t>
      </w:r>
      <w:r w:rsidRPr="000A5B88">
        <w:rPr>
          <w:i/>
          <w:iCs/>
        </w:rPr>
        <w:t xml:space="preserve">so promise that </w:t>
      </w:r>
      <w:r>
        <w:rPr>
          <w:i/>
          <w:iCs/>
        </w:rPr>
        <w:t>I</w:t>
      </w:r>
      <w:r w:rsidRPr="000A5B88">
        <w:rPr>
          <w:i/>
          <w:iCs/>
        </w:rPr>
        <w:t xml:space="preserve"> will enforce </w:t>
      </w:r>
      <w:r>
        <w:rPr>
          <w:i/>
          <w:iCs/>
        </w:rPr>
        <w:t xml:space="preserve">this promise </w:t>
      </w:r>
      <w:r w:rsidRPr="000A5B88">
        <w:rPr>
          <w:i/>
          <w:iCs/>
        </w:rPr>
        <w:t xml:space="preserve">against next buyer." </w:t>
      </w:r>
    </w:p>
    <w:p w14:paraId="61A84886" w14:textId="77777777" w:rsidR="000A5B88" w:rsidRPr="000A5B88" w:rsidRDefault="000A5B88" w:rsidP="00970305">
      <w:pPr>
        <w:numPr>
          <w:ilvl w:val="2"/>
          <w:numId w:val="91"/>
        </w:numPr>
        <w:tabs>
          <w:tab w:val="num" w:pos="2160"/>
        </w:tabs>
        <w:spacing w:line="240" w:lineRule="auto"/>
      </w:pPr>
      <w:r w:rsidRPr="000A5B88">
        <w:t xml:space="preserve">Issue: involuntary transfers will break the chain (death, bankruptcy). </w:t>
      </w:r>
    </w:p>
    <w:p w14:paraId="0FF33804" w14:textId="2F7E3337" w:rsidR="000A5B88" w:rsidRPr="000A5B88" w:rsidRDefault="000A5B88" w:rsidP="00970305">
      <w:pPr>
        <w:numPr>
          <w:ilvl w:val="1"/>
          <w:numId w:val="91"/>
        </w:numPr>
        <w:spacing w:line="240" w:lineRule="auto"/>
      </w:pPr>
      <w:r w:rsidRPr="000A5B88">
        <w:t xml:space="preserve">There was a chain of covenants </w:t>
      </w:r>
      <w:r>
        <w:t xml:space="preserve">in </w:t>
      </w:r>
      <w:r w:rsidRPr="000A5B88">
        <w:rPr>
          <w:b/>
          <w:bCs/>
          <w:i/>
          <w:iCs/>
          <w:color w:val="00B050"/>
        </w:rPr>
        <w:t>Amberwood</w:t>
      </w:r>
      <w:r w:rsidRPr="000A5B88">
        <w:rPr>
          <w:color w:val="00B050"/>
        </w:rPr>
        <w:t xml:space="preserve"> </w:t>
      </w:r>
      <w:r w:rsidRPr="000A5B88">
        <w:t xml:space="preserve">but because there was a mortgage default it didn't run with the land because the seller did not have the opportunity to negotiate that term with the new owner. </w:t>
      </w:r>
    </w:p>
    <w:p w14:paraId="00B8A42F" w14:textId="177F8040" w:rsidR="000A5B88" w:rsidRPr="000A5B88" w:rsidRDefault="000A5B88" w:rsidP="00970305">
      <w:pPr>
        <w:numPr>
          <w:ilvl w:val="0"/>
          <w:numId w:val="91"/>
        </w:numPr>
        <w:spacing w:line="240" w:lineRule="auto"/>
      </w:pPr>
      <w:r w:rsidRPr="000A5B88">
        <w:rPr>
          <w:b/>
          <w:bCs/>
          <w:color w:val="FF0000"/>
        </w:rPr>
        <w:t>Rentcharge:</w:t>
      </w:r>
      <w:r w:rsidRPr="000A5B88">
        <w:rPr>
          <w:color w:val="FF0000"/>
        </w:rPr>
        <w:t xml:space="preserve"> </w:t>
      </w:r>
      <w:r w:rsidRPr="000A5B88">
        <w:t xml:space="preserve">traditional incorporeal hereditament. (Received as part of English law in Canada) </w:t>
      </w:r>
    </w:p>
    <w:p w14:paraId="467F516D" w14:textId="77777777" w:rsidR="000A5B88" w:rsidRPr="000A5B88" w:rsidRDefault="000A5B88" w:rsidP="00970305">
      <w:pPr>
        <w:numPr>
          <w:ilvl w:val="1"/>
          <w:numId w:val="91"/>
        </w:numPr>
        <w:spacing w:line="240" w:lineRule="auto"/>
      </w:pPr>
      <w:r w:rsidRPr="000A5B88">
        <w:t xml:space="preserve">$X per year indexed to inflation. </w:t>
      </w:r>
    </w:p>
    <w:p w14:paraId="1D639ED7" w14:textId="77777777" w:rsidR="000A5B88" w:rsidRPr="000A5B88" w:rsidRDefault="000A5B88" w:rsidP="00970305">
      <w:pPr>
        <w:numPr>
          <w:ilvl w:val="1"/>
          <w:numId w:val="91"/>
        </w:numPr>
        <w:spacing w:line="240" w:lineRule="auto"/>
      </w:pPr>
      <w:r w:rsidRPr="000A5B88">
        <w:t xml:space="preserve">Placed on the title to land that can run for a certain period of land or can run indefinitely. </w:t>
      </w:r>
    </w:p>
    <w:p w14:paraId="11D14DB0" w14:textId="54BF7938" w:rsidR="000A5B88" w:rsidRPr="000A5B88" w:rsidRDefault="000A5B88" w:rsidP="00970305">
      <w:pPr>
        <w:numPr>
          <w:ilvl w:val="1"/>
          <w:numId w:val="91"/>
        </w:numPr>
        <w:spacing w:line="240" w:lineRule="auto"/>
      </w:pPr>
      <w:r w:rsidRPr="000A5B88">
        <w:t>Happens commonly in residential developments (</w:t>
      </w:r>
      <w:r w:rsidR="00E55A5E">
        <w:t>“Summerside Encumbrance”)</w:t>
      </w:r>
    </w:p>
    <w:p w14:paraId="259E1987" w14:textId="77777777" w:rsidR="000A5B88" w:rsidRPr="000A5B88" w:rsidRDefault="000A5B88" w:rsidP="00970305">
      <w:pPr>
        <w:numPr>
          <w:ilvl w:val="2"/>
          <w:numId w:val="91"/>
        </w:numPr>
        <w:tabs>
          <w:tab w:val="num" w:pos="2160"/>
        </w:tabs>
        <w:spacing w:line="240" w:lineRule="auto"/>
      </w:pPr>
      <w:r w:rsidRPr="000A5B88">
        <w:t xml:space="preserve">Covers the maintenance of common areas </w:t>
      </w:r>
    </w:p>
    <w:p w14:paraId="3D46198C" w14:textId="5BC91C94" w:rsidR="000A5B88" w:rsidRPr="000A5B88" w:rsidRDefault="000A5B88" w:rsidP="00E55A5E">
      <w:pPr>
        <w:pStyle w:val="Heading3"/>
      </w:pPr>
      <w:r w:rsidRPr="000A5B88">
        <w:t> </w:t>
      </w:r>
      <w:bookmarkStart w:id="165" w:name="_Toc101268123"/>
      <w:r w:rsidR="00E55A5E">
        <w:t>Invalidity of Covenants</w:t>
      </w:r>
      <w:bookmarkEnd w:id="165"/>
    </w:p>
    <w:p w14:paraId="328E340D" w14:textId="0D08711A" w:rsidR="00E55A5E" w:rsidRPr="00E55A5E" w:rsidRDefault="00E55A5E" w:rsidP="00970305">
      <w:pPr>
        <w:pStyle w:val="ListParagraph"/>
        <w:numPr>
          <w:ilvl w:val="0"/>
          <w:numId w:val="91"/>
        </w:numPr>
      </w:pPr>
      <w:r w:rsidRPr="00E55A5E">
        <w:lastRenderedPageBreak/>
        <w:t xml:space="preserve">Covenants can be invalid for a lot of familiar reasons: </w:t>
      </w:r>
    </w:p>
    <w:p w14:paraId="0324D154" w14:textId="77777777" w:rsidR="00E55A5E" w:rsidRDefault="00E55A5E" w:rsidP="00970305">
      <w:pPr>
        <w:pStyle w:val="ListParagraph"/>
        <w:numPr>
          <w:ilvl w:val="1"/>
          <w:numId w:val="91"/>
        </w:numPr>
      </w:pPr>
      <w:r w:rsidRPr="00E55A5E">
        <w:t xml:space="preserve">Illegal restraints on alienation: "You can't sell this to anyone outside of the family" (also would violate the "touches and concerns land" requirement) </w:t>
      </w:r>
    </w:p>
    <w:p w14:paraId="432B4831" w14:textId="77777777" w:rsidR="00E55A5E" w:rsidRDefault="00E55A5E" w:rsidP="00970305">
      <w:pPr>
        <w:pStyle w:val="ListParagraph"/>
        <w:numPr>
          <w:ilvl w:val="1"/>
          <w:numId w:val="91"/>
        </w:numPr>
      </w:pPr>
      <w:r w:rsidRPr="00E55A5E">
        <w:t xml:space="preserve">Uncertainty: a restrictive covenant on title has to be sufficiently certain. Reasonable and practical level of certainty, not absolute. </w:t>
      </w:r>
    </w:p>
    <w:p w14:paraId="02725675" w14:textId="77D37EA9" w:rsidR="00E55A5E" w:rsidRDefault="00E55A5E" w:rsidP="00970305">
      <w:pPr>
        <w:pStyle w:val="ListParagraph"/>
        <w:numPr>
          <w:ilvl w:val="1"/>
          <w:numId w:val="91"/>
        </w:numPr>
      </w:pPr>
      <w:r w:rsidRPr="00E55A5E">
        <w:t xml:space="preserve">Contrary to public policy: </w:t>
      </w:r>
      <w:r>
        <w:t xml:space="preserve">“This property can only be sold to white, male, Christians” </w:t>
      </w:r>
    </w:p>
    <w:p w14:paraId="07AF194D" w14:textId="7CB53881" w:rsidR="00E55A5E" w:rsidRDefault="00E55A5E" w:rsidP="00E55A5E">
      <w:pPr>
        <w:pStyle w:val="Heading3"/>
      </w:pPr>
      <w:bookmarkStart w:id="166" w:name="_Toc101268124"/>
      <w:r>
        <w:t>Termination of Covenants</w:t>
      </w:r>
      <w:bookmarkEnd w:id="166"/>
    </w:p>
    <w:p w14:paraId="4F45A3C6" w14:textId="22D3C8FD" w:rsidR="00E55A5E" w:rsidRDefault="00056A5E" w:rsidP="00970305">
      <w:pPr>
        <w:pStyle w:val="ListParagraph"/>
        <w:numPr>
          <w:ilvl w:val="0"/>
          <w:numId w:val="91"/>
        </w:numPr>
      </w:pPr>
      <w:r>
        <w:t xml:space="preserve">Covenants may end due to: </w:t>
      </w:r>
    </w:p>
    <w:p w14:paraId="49626F5A" w14:textId="77777777" w:rsidR="00056A5E" w:rsidRDefault="00056A5E" w:rsidP="00970305">
      <w:pPr>
        <w:pStyle w:val="ListParagraph"/>
        <w:numPr>
          <w:ilvl w:val="1"/>
          <w:numId w:val="91"/>
        </w:numPr>
      </w:pPr>
      <w:r>
        <w:t xml:space="preserve">Expiration (if there is a term) </w:t>
      </w:r>
    </w:p>
    <w:p w14:paraId="561AA792" w14:textId="77777777" w:rsidR="00056A5E" w:rsidRPr="00056A5E" w:rsidRDefault="00056A5E" w:rsidP="00970305">
      <w:pPr>
        <w:pStyle w:val="ListParagraph"/>
        <w:numPr>
          <w:ilvl w:val="1"/>
          <w:numId w:val="91"/>
        </w:numPr>
      </w:pPr>
      <w:r w:rsidRPr="00056A5E">
        <w:rPr>
          <w:rFonts w:eastAsia="Times New Roman"/>
        </w:rPr>
        <w:t>Unification of title: if one party ends up owning both tenements.</w:t>
      </w:r>
    </w:p>
    <w:p w14:paraId="7100C967" w14:textId="77777777" w:rsidR="00056A5E" w:rsidRPr="00056A5E" w:rsidRDefault="00056A5E" w:rsidP="00970305">
      <w:pPr>
        <w:pStyle w:val="ListParagraph"/>
        <w:numPr>
          <w:ilvl w:val="1"/>
          <w:numId w:val="91"/>
        </w:numPr>
      </w:pPr>
      <w:r w:rsidRPr="00056A5E">
        <w:rPr>
          <w:rFonts w:eastAsia="Times New Roman"/>
        </w:rPr>
        <w:t xml:space="preserve">Agreement: dominant and servient tenement owners come together and agree to take the covenant off. </w:t>
      </w:r>
    </w:p>
    <w:p w14:paraId="0C177DCC" w14:textId="5ED07CB4" w:rsidR="00056A5E" w:rsidRPr="00056A5E" w:rsidRDefault="00056A5E" w:rsidP="00970305">
      <w:pPr>
        <w:pStyle w:val="ListParagraph"/>
        <w:numPr>
          <w:ilvl w:val="1"/>
          <w:numId w:val="91"/>
        </w:numPr>
      </w:pPr>
      <w:r w:rsidRPr="00056A5E">
        <w:rPr>
          <w:rFonts w:eastAsia="Times New Roman"/>
        </w:rPr>
        <w:t>Equitable bars (</w:t>
      </w:r>
      <w:r w:rsidRPr="00056A5E">
        <w:rPr>
          <w:rFonts w:eastAsia="Times New Roman"/>
          <w:i/>
          <w:iCs/>
        </w:rPr>
        <w:t>ex. unreasonable delay in enforcing the covenant: if the dominant tenement doesn't enforce for a long time, leading the other party to rely on non-enforcement</w:t>
      </w:r>
      <w:r w:rsidRPr="00056A5E">
        <w:rPr>
          <w:rFonts w:eastAsia="Times New Roman"/>
        </w:rPr>
        <w:t xml:space="preserve">) </w:t>
      </w:r>
    </w:p>
    <w:p w14:paraId="5D1D69F8" w14:textId="0B7EB961" w:rsidR="00056A5E" w:rsidRPr="00056A5E" w:rsidRDefault="00056A5E" w:rsidP="00970305">
      <w:pPr>
        <w:pStyle w:val="ListParagraph"/>
        <w:numPr>
          <w:ilvl w:val="1"/>
          <w:numId w:val="91"/>
        </w:numPr>
      </w:pPr>
      <w:r w:rsidRPr="00056A5E">
        <w:rPr>
          <w:rFonts w:eastAsia="Times New Roman"/>
        </w:rPr>
        <w:t xml:space="preserve">Statutory judicial power to amend or discharge a covenant </w:t>
      </w:r>
      <w:r w:rsidR="006127C4" w:rsidRPr="00056A5E">
        <w:rPr>
          <w:rFonts w:eastAsia="Times New Roman"/>
          <w:b/>
          <w:bCs/>
          <w:i/>
          <w:iCs/>
          <w:color w:val="00B0F0"/>
        </w:rPr>
        <w:t>(LTA s. 48(4))</w:t>
      </w:r>
    </w:p>
    <w:p w14:paraId="425BABC9" w14:textId="77777777" w:rsidR="00056A5E" w:rsidRPr="00056A5E" w:rsidRDefault="00056A5E" w:rsidP="00970305">
      <w:pPr>
        <w:pStyle w:val="ListParagraph"/>
        <w:numPr>
          <w:ilvl w:val="2"/>
          <w:numId w:val="91"/>
        </w:numPr>
        <w:rPr>
          <w:i/>
          <w:iCs/>
        </w:rPr>
      </w:pPr>
      <w:r w:rsidRPr="00056A5E">
        <w:rPr>
          <w:rFonts w:eastAsia="Times New Roman"/>
          <w:i/>
          <w:iCs/>
        </w:rPr>
        <w:t xml:space="preserve">Ex: most of the parties want the covenant to be gone but a few hold outs don’t. </w:t>
      </w:r>
    </w:p>
    <w:p w14:paraId="30097D62" w14:textId="179A6C06" w:rsidR="00056A5E" w:rsidRPr="006127C4" w:rsidRDefault="00056A5E" w:rsidP="00970305">
      <w:pPr>
        <w:pStyle w:val="ListParagraph"/>
        <w:numPr>
          <w:ilvl w:val="2"/>
          <w:numId w:val="91"/>
        </w:numPr>
        <w:rPr>
          <w:i/>
          <w:iCs/>
        </w:rPr>
      </w:pPr>
      <w:r w:rsidRPr="00056A5E">
        <w:rPr>
          <w:rFonts w:eastAsia="Times New Roman"/>
          <w:i/>
          <w:iCs/>
        </w:rPr>
        <w:t>Ex: covenant that is inconsistent with land use bylaw and is inconsistent with public interest.</w:t>
      </w:r>
      <w:r w:rsidRPr="00056A5E">
        <w:rPr>
          <w:rFonts w:eastAsia="Times New Roman"/>
          <w:b/>
          <w:bCs/>
          <w:i/>
          <w:iCs/>
          <w:color w:val="00B0F0"/>
        </w:rPr>
        <w:t xml:space="preserve"> </w:t>
      </w:r>
    </w:p>
    <w:p w14:paraId="1A2ED4FC" w14:textId="49892CEF" w:rsidR="006127C4" w:rsidRDefault="006127C4" w:rsidP="006127C4">
      <w:pPr>
        <w:pStyle w:val="Heading3"/>
      </w:pPr>
      <w:bookmarkStart w:id="167" w:name="_Toc101268125"/>
      <w:r>
        <w:t>Examples of Covenants</w:t>
      </w:r>
      <w:bookmarkEnd w:id="167"/>
      <w:r>
        <w:t xml:space="preserve"> </w:t>
      </w:r>
    </w:p>
    <w:p w14:paraId="40EB09D1" w14:textId="77777777" w:rsidR="006127C4" w:rsidRPr="006127C4" w:rsidRDefault="006127C4" w:rsidP="00970305">
      <w:pPr>
        <w:numPr>
          <w:ilvl w:val="0"/>
          <w:numId w:val="92"/>
        </w:numPr>
        <w:spacing w:line="240" w:lineRule="auto"/>
      </w:pPr>
      <w:r w:rsidRPr="006127C4">
        <w:t xml:space="preserve">All buildings must be built out of brick. </w:t>
      </w:r>
    </w:p>
    <w:p w14:paraId="13E46887" w14:textId="77777777" w:rsidR="006127C4" w:rsidRPr="006127C4" w:rsidRDefault="006127C4" w:rsidP="00970305">
      <w:pPr>
        <w:numPr>
          <w:ilvl w:val="1"/>
          <w:numId w:val="93"/>
        </w:numPr>
        <w:spacing w:line="240" w:lineRule="auto"/>
      </w:pPr>
      <w:r w:rsidRPr="006127C4">
        <w:rPr>
          <w:b/>
          <w:bCs/>
        </w:rPr>
        <w:t>NEGATIVE:</w:t>
      </w:r>
      <w:r w:rsidRPr="006127C4">
        <w:t xml:space="preserve"> You can adhere without doing anything (don't build if you don't want to build with brick)</w:t>
      </w:r>
    </w:p>
    <w:p w14:paraId="3C8AAF1A" w14:textId="77777777" w:rsidR="006127C4" w:rsidRPr="006127C4" w:rsidRDefault="006127C4" w:rsidP="00970305">
      <w:pPr>
        <w:numPr>
          <w:ilvl w:val="0"/>
          <w:numId w:val="93"/>
        </w:numPr>
        <w:spacing w:line="240" w:lineRule="auto"/>
      </w:pPr>
      <w:r w:rsidRPr="006127C4">
        <w:t xml:space="preserve">The owner shall not cause or permit the dilapidation of the buildings on the property. </w:t>
      </w:r>
    </w:p>
    <w:p w14:paraId="2F6C4ACB" w14:textId="77777777" w:rsidR="006127C4" w:rsidRPr="006127C4" w:rsidRDefault="006127C4" w:rsidP="00970305">
      <w:pPr>
        <w:numPr>
          <w:ilvl w:val="1"/>
          <w:numId w:val="94"/>
        </w:numPr>
        <w:spacing w:line="240" w:lineRule="auto"/>
      </w:pPr>
      <w:r w:rsidRPr="006127C4">
        <w:rPr>
          <w:b/>
          <w:bCs/>
        </w:rPr>
        <w:t>POSITIVE:</w:t>
      </w:r>
      <w:r w:rsidRPr="006127C4">
        <w:t xml:space="preserve"> Not permitting dilapidation requires positive upkeep and maintenance. </w:t>
      </w:r>
    </w:p>
    <w:p w14:paraId="687E191F" w14:textId="77777777" w:rsidR="006127C4" w:rsidRPr="006127C4" w:rsidRDefault="006127C4" w:rsidP="00970305">
      <w:pPr>
        <w:numPr>
          <w:ilvl w:val="0"/>
          <w:numId w:val="94"/>
        </w:numPr>
        <w:spacing w:line="240" w:lineRule="auto"/>
      </w:pPr>
      <w:r w:rsidRPr="006127C4">
        <w:t>The owner must maintain the property as a park.</w:t>
      </w:r>
    </w:p>
    <w:p w14:paraId="2E8DAB89" w14:textId="3235E1A9" w:rsidR="006127C4" w:rsidRPr="006127C4" w:rsidRDefault="006127C4" w:rsidP="00970305">
      <w:pPr>
        <w:numPr>
          <w:ilvl w:val="1"/>
          <w:numId w:val="95"/>
        </w:numPr>
        <w:spacing w:line="240" w:lineRule="auto"/>
      </w:pPr>
      <w:r w:rsidRPr="006127C4">
        <w:rPr>
          <w:b/>
          <w:bCs/>
        </w:rPr>
        <w:t>AMBIGUOUS:</w:t>
      </w:r>
      <w:r w:rsidRPr="006127C4">
        <w:t xml:space="preserve"> Kind of depends on background provisions. Does it require active upkeep or just not changing it from its current state? </w:t>
      </w:r>
    </w:p>
    <w:p w14:paraId="73BA5123" w14:textId="41EC3375" w:rsidR="00FE4C64" w:rsidRDefault="00FE4C64" w:rsidP="00FE4C64">
      <w:pPr>
        <w:pStyle w:val="Heading1"/>
      </w:pPr>
      <w:bookmarkStart w:id="168" w:name="_Toc101268126"/>
      <w:r>
        <w:t>Mortgages and Title Registration</w:t>
      </w:r>
      <w:bookmarkEnd w:id="168"/>
    </w:p>
    <w:p w14:paraId="35247AC1" w14:textId="581EE091" w:rsidR="00F33502" w:rsidRDefault="00F33502" w:rsidP="00F33502">
      <w:pPr>
        <w:pStyle w:val="Heading2"/>
      </w:pPr>
      <w:bookmarkStart w:id="169" w:name="_Toc101268127"/>
      <w:r>
        <w:t>Title Registration</w:t>
      </w:r>
      <w:bookmarkEnd w:id="169"/>
      <w:r>
        <w:t xml:space="preserve"> </w:t>
      </w:r>
    </w:p>
    <w:p w14:paraId="4EDCE477" w14:textId="0B35882B" w:rsidR="00AF16D4" w:rsidRDefault="00AF16D4" w:rsidP="00970305">
      <w:pPr>
        <w:pStyle w:val="ListParagraph"/>
        <w:numPr>
          <w:ilvl w:val="0"/>
          <w:numId w:val="91"/>
        </w:numPr>
        <w:rPr>
          <w:rFonts w:eastAsia="Times New Roman"/>
        </w:rPr>
      </w:pPr>
      <w:r w:rsidRPr="00AF16D4">
        <w:rPr>
          <w:rFonts w:eastAsia="Times New Roman"/>
          <w:b/>
          <w:bCs/>
          <w:color w:val="FF0000"/>
        </w:rPr>
        <w:t>Title Registration</w:t>
      </w:r>
      <w:r w:rsidRPr="00AF16D4">
        <w:rPr>
          <w:rFonts w:eastAsia="Times New Roman"/>
          <w:color w:val="FF0000"/>
        </w:rPr>
        <w:t xml:space="preserve"> </w:t>
      </w:r>
      <w:r w:rsidRPr="00AF16D4">
        <w:rPr>
          <w:rFonts w:eastAsia="Times New Roman"/>
        </w:rPr>
        <w:t xml:space="preserve">provides a procedural overlay on the substantive law of property in land. </w:t>
      </w:r>
    </w:p>
    <w:p w14:paraId="124F1BE2" w14:textId="7C289AAA" w:rsidR="00AF16D4" w:rsidRDefault="00AF16D4" w:rsidP="00970305">
      <w:pPr>
        <w:pStyle w:val="ListParagraph"/>
        <w:numPr>
          <w:ilvl w:val="0"/>
          <w:numId w:val="91"/>
        </w:numPr>
        <w:rPr>
          <w:rFonts w:eastAsia="Times New Roman"/>
        </w:rPr>
      </w:pPr>
      <w:r w:rsidRPr="00AF16D4">
        <w:rPr>
          <w:rFonts w:eastAsia="Times New Roman"/>
        </w:rPr>
        <w:t>Registration systems determine the procedures for transferring interests and the priorities of competing claims</w:t>
      </w:r>
      <w:r>
        <w:rPr>
          <w:rFonts w:eastAsia="Times New Roman"/>
        </w:rPr>
        <w:t xml:space="preserve">. </w:t>
      </w:r>
      <w:r w:rsidRPr="00AF16D4">
        <w:rPr>
          <w:rFonts w:eastAsia="Times New Roman"/>
        </w:rPr>
        <w:t xml:space="preserve">However, registration systems are based on the pre-existing substantive law. </w:t>
      </w:r>
    </w:p>
    <w:p w14:paraId="3CC27806" w14:textId="66A5B3CB" w:rsidR="00111BCF" w:rsidRPr="00111BCF" w:rsidRDefault="00111BCF" w:rsidP="00111BCF">
      <w:pPr>
        <w:pStyle w:val="Heading3"/>
        <w:rPr>
          <w:rFonts w:eastAsia="Times New Roman"/>
        </w:rPr>
      </w:pPr>
      <w:bookmarkStart w:id="170" w:name="_Toc101268128"/>
      <w:r>
        <w:rPr>
          <w:rFonts w:eastAsia="Times New Roman"/>
        </w:rPr>
        <w:t>Priorities at Common Law and Equity</w:t>
      </w:r>
      <w:bookmarkEnd w:id="170"/>
    </w:p>
    <w:p w14:paraId="339A0227" w14:textId="7F454C68" w:rsidR="006127C4" w:rsidRDefault="00AF16D4" w:rsidP="00970305">
      <w:pPr>
        <w:pStyle w:val="ListParagraph"/>
        <w:numPr>
          <w:ilvl w:val="0"/>
          <w:numId w:val="91"/>
        </w:numPr>
      </w:pPr>
      <w:r>
        <w:lastRenderedPageBreak/>
        <w:t xml:space="preserve">Priorities among </w:t>
      </w:r>
      <w:r w:rsidRPr="00AF16D4">
        <w:rPr>
          <w:b/>
          <w:bCs/>
        </w:rPr>
        <w:t>legal</w:t>
      </w:r>
      <w:r>
        <w:t xml:space="preserve"> interests: </w:t>
      </w:r>
    </w:p>
    <w:p w14:paraId="20911CC8" w14:textId="0692448F" w:rsidR="00AF16D4" w:rsidRDefault="00AF16D4" w:rsidP="00970305">
      <w:pPr>
        <w:pStyle w:val="ListParagraph"/>
        <w:numPr>
          <w:ilvl w:val="1"/>
          <w:numId w:val="91"/>
        </w:numPr>
      </w:pPr>
      <w:r w:rsidRPr="00AF16D4">
        <w:rPr>
          <w:i/>
          <w:iCs/>
        </w:rPr>
        <w:t>Nemo dat quod non habet:</w:t>
      </w:r>
      <w:r>
        <w:t xml:space="preserve"> no one gives what he does not have. </w:t>
      </w:r>
    </w:p>
    <w:p w14:paraId="345CDD38" w14:textId="2DC5C8E7" w:rsidR="00AF16D4" w:rsidRDefault="00AF16D4" w:rsidP="00970305">
      <w:pPr>
        <w:pStyle w:val="ListParagraph"/>
        <w:numPr>
          <w:ilvl w:val="1"/>
          <w:numId w:val="91"/>
        </w:numPr>
      </w:pPr>
      <w:r>
        <w:t xml:space="preserve">First in time = first in right. </w:t>
      </w:r>
    </w:p>
    <w:p w14:paraId="17B9156B" w14:textId="66DDC7FB" w:rsidR="00AF16D4" w:rsidRDefault="00AF16D4" w:rsidP="00970305">
      <w:pPr>
        <w:pStyle w:val="ListParagraph"/>
        <w:numPr>
          <w:ilvl w:val="1"/>
          <w:numId w:val="91"/>
        </w:numPr>
        <w:rPr>
          <w:i/>
          <w:iCs/>
        </w:rPr>
      </w:pPr>
      <w:r w:rsidRPr="00AF16D4">
        <w:rPr>
          <w:i/>
          <w:iCs/>
        </w:rPr>
        <w:t xml:space="preserve">Ex. B claims to have title to Blackacre but A has a superior interest that precedes B’s claim. B transfers title to C, who is unaware of A’s interest. C’s title is subject to A’s prior title. B couldn’t give what B didn’t have. </w:t>
      </w:r>
    </w:p>
    <w:p w14:paraId="654DCD7C" w14:textId="57C1A972" w:rsidR="00AF16D4" w:rsidRPr="00AF16D4" w:rsidRDefault="00AF16D4" w:rsidP="00970305">
      <w:pPr>
        <w:pStyle w:val="ListParagraph"/>
        <w:numPr>
          <w:ilvl w:val="0"/>
          <w:numId w:val="91"/>
        </w:numPr>
        <w:rPr>
          <w:i/>
          <w:iCs/>
        </w:rPr>
      </w:pPr>
      <w:r>
        <w:t xml:space="preserve">Legal title and prior </w:t>
      </w:r>
      <w:r w:rsidRPr="00111BCF">
        <w:rPr>
          <w:b/>
          <w:bCs/>
        </w:rPr>
        <w:t>equitable</w:t>
      </w:r>
      <w:r>
        <w:t xml:space="preserve"> interests: </w:t>
      </w:r>
    </w:p>
    <w:p w14:paraId="3B8E6424" w14:textId="782290A6" w:rsidR="00AF16D4" w:rsidRPr="00111BCF" w:rsidRDefault="00AF16D4" w:rsidP="00970305">
      <w:pPr>
        <w:pStyle w:val="ListParagraph"/>
        <w:numPr>
          <w:ilvl w:val="1"/>
          <w:numId w:val="91"/>
        </w:numPr>
        <w:rPr>
          <w:i/>
          <w:iCs/>
        </w:rPr>
      </w:pPr>
      <w:r>
        <w:t xml:space="preserve">Legal title is subject to a prior equitable interest </w:t>
      </w:r>
      <w:r w:rsidRPr="00111BCF">
        <w:rPr>
          <w:b/>
          <w:bCs/>
        </w:rPr>
        <w:t>except</w:t>
      </w:r>
      <w:r>
        <w:t xml:space="preserve"> where the legal title is held by a good faith purchaser for value without notice of the prior equitable interest.</w:t>
      </w:r>
    </w:p>
    <w:p w14:paraId="6114196D" w14:textId="3196AAF1" w:rsidR="00111BCF" w:rsidRPr="00AF16D4" w:rsidRDefault="00111BCF" w:rsidP="00970305">
      <w:pPr>
        <w:pStyle w:val="ListParagraph"/>
        <w:numPr>
          <w:ilvl w:val="1"/>
          <w:numId w:val="91"/>
        </w:numPr>
        <w:rPr>
          <w:i/>
          <w:iCs/>
        </w:rPr>
      </w:pPr>
      <w:r>
        <w:t xml:space="preserve">Ex. If B sells Blackacre to C without telling them about A’s equitable interest, C retains legal and equitable interest UNLESS they were aware of the A’s existing equitable interest. A’s course of action is to sue B for damages. </w:t>
      </w:r>
    </w:p>
    <w:p w14:paraId="5A93DA56" w14:textId="7DB97C9E" w:rsidR="00F33502" w:rsidRDefault="00111BCF" w:rsidP="00111BCF">
      <w:pPr>
        <w:pStyle w:val="Heading4"/>
      </w:pPr>
      <w:r>
        <w:t>Perceived Problems with Common Law</w:t>
      </w:r>
    </w:p>
    <w:p w14:paraId="7B7C2DD3" w14:textId="77777777" w:rsidR="00111BCF" w:rsidRDefault="00111BCF" w:rsidP="00970305">
      <w:pPr>
        <w:pStyle w:val="ListParagraph"/>
        <w:numPr>
          <w:ilvl w:val="0"/>
          <w:numId w:val="91"/>
        </w:numPr>
        <w:rPr>
          <w:rFonts w:eastAsia="Times New Roman"/>
        </w:rPr>
      </w:pPr>
      <w:r w:rsidRPr="00111BCF">
        <w:rPr>
          <w:rFonts w:eastAsia="Times New Roman"/>
        </w:rPr>
        <w:t xml:space="preserve">Risk is </w:t>
      </w:r>
      <w:r>
        <w:rPr>
          <w:rFonts w:eastAsia="Times New Roman"/>
        </w:rPr>
        <w:t xml:space="preserve">generally </w:t>
      </w:r>
      <w:r w:rsidRPr="00111BCF">
        <w:rPr>
          <w:rFonts w:eastAsia="Times New Roman"/>
        </w:rPr>
        <w:t>placed on the buyer</w:t>
      </w:r>
      <w:r>
        <w:rPr>
          <w:rFonts w:eastAsia="Times New Roman"/>
        </w:rPr>
        <w:t>: they must</w:t>
      </w:r>
      <w:r w:rsidRPr="00111BCF">
        <w:rPr>
          <w:rFonts w:eastAsia="Times New Roman"/>
        </w:rPr>
        <w:t xml:space="preserve"> verify the seller's title. This adds a fair amount of cost and risk to the transaction.</w:t>
      </w:r>
      <w:r>
        <w:rPr>
          <w:rFonts w:eastAsia="Times New Roman"/>
        </w:rPr>
        <w:t xml:space="preserve"> L</w:t>
      </w:r>
      <w:r w:rsidRPr="00111BCF">
        <w:rPr>
          <w:rFonts w:eastAsia="Times New Roman"/>
        </w:rPr>
        <w:t>awyer would have to go back through chain of title and verify that the land you think you're buying is actually what the seller says it is. Still risky - lawyers could miss things</w:t>
      </w:r>
      <w:r>
        <w:rPr>
          <w:rFonts w:eastAsia="Times New Roman"/>
        </w:rPr>
        <w:t xml:space="preserve">. </w:t>
      </w:r>
    </w:p>
    <w:p w14:paraId="5775033C" w14:textId="77777777" w:rsidR="00111BCF" w:rsidRDefault="00111BCF" w:rsidP="00970305">
      <w:pPr>
        <w:pStyle w:val="ListParagraph"/>
        <w:numPr>
          <w:ilvl w:val="0"/>
          <w:numId w:val="91"/>
        </w:numPr>
        <w:rPr>
          <w:rFonts w:eastAsia="Times New Roman"/>
        </w:rPr>
      </w:pPr>
      <w:r w:rsidRPr="00111BCF">
        <w:rPr>
          <w:rFonts w:eastAsia="Times New Roman"/>
        </w:rPr>
        <w:t xml:space="preserve">60-year limitation was placed on this at common law - you didn't need to go all the way back to the first ever holder of the land. </w:t>
      </w:r>
    </w:p>
    <w:p w14:paraId="5CEFF115" w14:textId="5D33B87E" w:rsidR="00111BCF" w:rsidRPr="00111BCF" w:rsidRDefault="00111BCF" w:rsidP="00970305">
      <w:pPr>
        <w:pStyle w:val="ListParagraph"/>
        <w:numPr>
          <w:ilvl w:val="0"/>
          <w:numId w:val="91"/>
        </w:numPr>
        <w:rPr>
          <w:rFonts w:eastAsia="Times New Roman"/>
        </w:rPr>
      </w:pPr>
      <w:r w:rsidRPr="00111BCF">
        <w:rPr>
          <w:rFonts w:eastAsia="Times New Roman"/>
        </w:rPr>
        <w:t>Market based solution</w:t>
      </w:r>
      <w:r>
        <w:rPr>
          <w:rFonts w:eastAsia="Times New Roman"/>
        </w:rPr>
        <w:t xml:space="preserve"> to this</w:t>
      </w:r>
      <w:r w:rsidRPr="00111BCF">
        <w:rPr>
          <w:rFonts w:eastAsia="Times New Roman"/>
        </w:rPr>
        <w:t xml:space="preserve">: insurance </w:t>
      </w:r>
    </w:p>
    <w:p w14:paraId="4FEEADB0" w14:textId="5C28C12F" w:rsidR="00111BCF" w:rsidRDefault="00111BCF" w:rsidP="00111BCF">
      <w:pPr>
        <w:pStyle w:val="Heading3"/>
      </w:pPr>
      <w:bookmarkStart w:id="171" w:name="_Toc101268129"/>
      <w:r>
        <w:t>Deeds Registration and Recording</w:t>
      </w:r>
      <w:bookmarkEnd w:id="171"/>
    </w:p>
    <w:p w14:paraId="196AA550" w14:textId="77777777" w:rsidR="00F21E4C" w:rsidRDefault="00111BCF" w:rsidP="00970305">
      <w:pPr>
        <w:numPr>
          <w:ilvl w:val="0"/>
          <w:numId w:val="96"/>
        </w:numPr>
      </w:pPr>
      <w:r>
        <w:t xml:space="preserve">Intermediate step between purely common law system and the land titles system. </w:t>
      </w:r>
      <w:r w:rsidR="00F21E4C" w:rsidRPr="00111BCF">
        <w:t xml:space="preserve">Aims to simplify by creating a centralized public repository of documents relating to interests in land. </w:t>
      </w:r>
    </w:p>
    <w:p w14:paraId="1D7F09E8" w14:textId="63844C39" w:rsidR="00111BCF" w:rsidRDefault="00F21E4C" w:rsidP="00970305">
      <w:pPr>
        <w:numPr>
          <w:ilvl w:val="0"/>
          <w:numId w:val="96"/>
        </w:numPr>
      </w:pPr>
      <w:r w:rsidRPr="00111BCF">
        <w:t>Instruments (deeds) registered gain a degree of priority over non-registered instruments (given that they are valid). This creates an incentive when you buy an interest in land to go and register your interest because then you know your interest will be prioritized over unregistered interests.</w:t>
      </w:r>
    </w:p>
    <w:p w14:paraId="493A15D3" w14:textId="0692AC88" w:rsidR="00111BCF" w:rsidRPr="00111BCF" w:rsidRDefault="00111BCF" w:rsidP="00970305">
      <w:pPr>
        <w:numPr>
          <w:ilvl w:val="0"/>
          <w:numId w:val="96"/>
        </w:numPr>
      </w:pPr>
      <w:r w:rsidRPr="00111BCF">
        <w:t xml:space="preserve">Government </w:t>
      </w:r>
      <w:r w:rsidRPr="00111BCF">
        <w:rPr>
          <w:b/>
          <w:bCs/>
        </w:rPr>
        <w:t>DOES NOT</w:t>
      </w:r>
      <w:r w:rsidRPr="00111BCF">
        <w:t xml:space="preserve"> guarantee the registered title</w:t>
      </w:r>
      <w:r>
        <w:t xml:space="preserve"> (key difference)</w:t>
      </w:r>
      <w:r w:rsidR="00F21E4C">
        <w:t xml:space="preserve">, so buyers still cannot rely on the deed to reflect the true state of title – still risky. </w:t>
      </w:r>
    </w:p>
    <w:p w14:paraId="54642BFF" w14:textId="43F190BB" w:rsidR="00111BCF" w:rsidRDefault="00111BCF" w:rsidP="00970305">
      <w:pPr>
        <w:numPr>
          <w:ilvl w:val="1"/>
          <w:numId w:val="96"/>
        </w:numPr>
      </w:pPr>
      <w:r w:rsidRPr="00111BCF">
        <w:t xml:space="preserve">Someone could register something fraudulently or erroneously register an interest then sell the interest. The buyer would still be screwed because the seller did not have good title - doesn't matter that it's registered if </w:t>
      </w:r>
      <w:r w:rsidR="00F21E4C" w:rsidRPr="00111BCF">
        <w:t>it’s</w:t>
      </w:r>
      <w:r w:rsidRPr="00111BCF">
        <w:t xml:space="preserve"> not valid. </w:t>
      </w:r>
    </w:p>
    <w:p w14:paraId="254A4009" w14:textId="658EDD8B" w:rsidR="00F21E4C" w:rsidRPr="00111BCF" w:rsidRDefault="00F21E4C" w:rsidP="00F21E4C">
      <w:pPr>
        <w:pStyle w:val="Heading3"/>
      </w:pPr>
      <w:bookmarkStart w:id="172" w:name="_Toc101268130"/>
      <w:r>
        <w:t>Torrens System of Land Registration (Land Titles Registration)</w:t>
      </w:r>
      <w:bookmarkEnd w:id="172"/>
      <w:r>
        <w:t xml:space="preserve"> </w:t>
      </w:r>
    </w:p>
    <w:p w14:paraId="447A5437" w14:textId="124DDC52" w:rsidR="00111BCF" w:rsidRDefault="00F21E4C" w:rsidP="00970305">
      <w:pPr>
        <w:pStyle w:val="ListParagraph"/>
        <w:numPr>
          <w:ilvl w:val="0"/>
          <w:numId w:val="96"/>
        </w:numPr>
      </w:pPr>
      <w:r>
        <w:t xml:space="preserve">Devised by Robert Torrens, Australian PM in 1858. </w:t>
      </w:r>
    </w:p>
    <w:p w14:paraId="5009E42B" w14:textId="6F9463D7" w:rsidR="00F21E4C" w:rsidRDefault="00F21E4C" w:rsidP="00970305">
      <w:pPr>
        <w:pStyle w:val="ListParagraph"/>
        <w:numPr>
          <w:ilvl w:val="0"/>
          <w:numId w:val="96"/>
        </w:numPr>
      </w:pPr>
      <w:r>
        <w:t xml:space="preserve">Adopted early in BC, AB, and SK. </w:t>
      </w:r>
    </w:p>
    <w:p w14:paraId="2AC71EC0" w14:textId="2B0A6B7D" w:rsidR="00F21E4C" w:rsidRDefault="00F21E4C" w:rsidP="00970305">
      <w:pPr>
        <w:pStyle w:val="ListParagraph"/>
        <w:numPr>
          <w:ilvl w:val="0"/>
          <w:numId w:val="96"/>
        </w:numPr>
      </w:pPr>
      <w:r>
        <w:t xml:space="preserve">Basic idea: government </w:t>
      </w:r>
      <w:r w:rsidRPr="00F21E4C">
        <w:rPr>
          <w:b/>
          <w:bCs/>
        </w:rPr>
        <w:t>guarantees</w:t>
      </w:r>
      <w:r>
        <w:t xml:space="preserve"> the accuracy of records in the title registry. </w:t>
      </w:r>
    </w:p>
    <w:p w14:paraId="49CA6D81" w14:textId="1B21DCC6" w:rsidR="00F21E4C" w:rsidRDefault="00F21E4C" w:rsidP="00970305">
      <w:pPr>
        <w:pStyle w:val="ListParagraph"/>
        <w:numPr>
          <w:ilvl w:val="1"/>
          <w:numId w:val="96"/>
        </w:numPr>
      </w:pPr>
      <w:r>
        <w:t xml:space="preserve">Benefits: </w:t>
      </w:r>
    </w:p>
    <w:p w14:paraId="7D1F4E06" w14:textId="794630AD" w:rsidR="00F21E4C" w:rsidRDefault="00F21E4C" w:rsidP="00970305">
      <w:pPr>
        <w:pStyle w:val="ListParagraph"/>
        <w:numPr>
          <w:ilvl w:val="2"/>
          <w:numId w:val="96"/>
        </w:numPr>
      </w:pPr>
      <w:r>
        <w:lastRenderedPageBreak/>
        <w:t xml:space="preserve">Lower risk for buyers </w:t>
      </w:r>
    </w:p>
    <w:p w14:paraId="14C645AD" w14:textId="7D452B26" w:rsidR="00F21E4C" w:rsidRDefault="00F21E4C" w:rsidP="00970305">
      <w:pPr>
        <w:pStyle w:val="ListParagraph"/>
        <w:numPr>
          <w:ilvl w:val="2"/>
          <w:numId w:val="96"/>
        </w:numPr>
      </w:pPr>
      <w:r>
        <w:t xml:space="preserve">Lower transaction costs </w:t>
      </w:r>
    </w:p>
    <w:p w14:paraId="619545D7" w14:textId="7ED40330" w:rsidR="00F21E4C" w:rsidRDefault="00F21E4C" w:rsidP="00970305">
      <w:pPr>
        <w:pStyle w:val="ListParagraph"/>
        <w:numPr>
          <w:ilvl w:val="2"/>
          <w:numId w:val="96"/>
        </w:numPr>
      </w:pPr>
      <w:r>
        <w:t xml:space="preserve">Facilitates mutually beneficial transactions </w:t>
      </w:r>
    </w:p>
    <w:p w14:paraId="268B3456" w14:textId="7049DE3B" w:rsidR="00F21E4C" w:rsidRDefault="00F21E4C" w:rsidP="00970305">
      <w:pPr>
        <w:pStyle w:val="ListParagraph"/>
        <w:numPr>
          <w:ilvl w:val="2"/>
          <w:numId w:val="96"/>
        </w:numPr>
      </w:pPr>
      <w:r>
        <w:t>Facilitates lending secured by interests in land</w:t>
      </w:r>
      <w:r w:rsidR="00525F36">
        <w:t xml:space="preserve"> (because banks/lenders know what mortgages exist and can adequately assess their risk in granting a mortgage)</w:t>
      </w:r>
    </w:p>
    <w:p w14:paraId="0409A5FF" w14:textId="24B2AF16" w:rsidR="00525F36" w:rsidRPr="00525F36" w:rsidRDefault="00525F36" w:rsidP="00970305">
      <w:pPr>
        <w:pStyle w:val="ListParagraph"/>
        <w:numPr>
          <w:ilvl w:val="0"/>
          <w:numId w:val="96"/>
        </w:numPr>
        <w:rPr>
          <w:rFonts w:eastAsia="Times New Roman"/>
        </w:rPr>
      </w:pPr>
      <w:r>
        <w:rPr>
          <w:rFonts w:eastAsia="Times New Roman"/>
        </w:rPr>
        <w:t xml:space="preserve">Key ideas: mirror principle, curtain principle, and insurance principle. </w:t>
      </w:r>
    </w:p>
    <w:p w14:paraId="2CFA3819" w14:textId="77777777" w:rsidR="00525F36" w:rsidRDefault="00525F36" w:rsidP="00970305">
      <w:pPr>
        <w:pStyle w:val="ListParagraph"/>
        <w:numPr>
          <w:ilvl w:val="0"/>
          <w:numId w:val="96"/>
        </w:numPr>
        <w:rPr>
          <w:rFonts w:eastAsia="Times New Roman"/>
        </w:rPr>
      </w:pPr>
      <w:r w:rsidRPr="00525F36">
        <w:rPr>
          <w:rFonts w:eastAsia="Times New Roman"/>
          <w:b/>
          <w:bCs/>
          <w:color w:val="FF0000"/>
        </w:rPr>
        <w:t>Mirror principle:</w:t>
      </w:r>
      <w:r w:rsidRPr="00525F36">
        <w:rPr>
          <w:rFonts w:eastAsia="Times New Roman"/>
          <w:color w:val="FF0000"/>
        </w:rPr>
        <w:t xml:space="preserve"> </w:t>
      </w:r>
      <w:r w:rsidRPr="00525F36">
        <w:rPr>
          <w:rFonts w:eastAsia="Times New Roman"/>
        </w:rPr>
        <w:t xml:space="preserve">the registry is a mirror of all rights in relation to land. This is a reflection of the ACTUAL state of title (not necessarily true in the deeds system). </w:t>
      </w:r>
    </w:p>
    <w:p w14:paraId="5F3A7AA8" w14:textId="6A7DD81D" w:rsidR="00525F36" w:rsidRDefault="00525F36" w:rsidP="00970305">
      <w:pPr>
        <w:pStyle w:val="ListParagraph"/>
        <w:numPr>
          <w:ilvl w:val="1"/>
          <w:numId w:val="96"/>
        </w:numPr>
        <w:rPr>
          <w:rFonts w:eastAsia="Times New Roman"/>
        </w:rPr>
      </w:pPr>
      <w:r w:rsidRPr="00525F36">
        <w:rPr>
          <w:rFonts w:eastAsia="Times New Roman"/>
        </w:rPr>
        <w:t xml:space="preserve">The failure to register an interest means it may be legally ineffective, especially against third parties. Very </w:t>
      </w:r>
      <w:r>
        <w:rPr>
          <w:rFonts w:eastAsia="Times New Roman"/>
        </w:rPr>
        <w:t>significant</w:t>
      </w:r>
      <w:r w:rsidRPr="00525F36">
        <w:rPr>
          <w:rFonts w:eastAsia="Times New Roman"/>
        </w:rPr>
        <w:t xml:space="preserve"> incentive to register. </w:t>
      </w:r>
    </w:p>
    <w:p w14:paraId="19ADF63F" w14:textId="77777777" w:rsidR="00525F36" w:rsidRDefault="00525F36" w:rsidP="00970305">
      <w:pPr>
        <w:pStyle w:val="ListParagraph"/>
        <w:numPr>
          <w:ilvl w:val="1"/>
          <w:numId w:val="96"/>
        </w:numPr>
        <w:rPr>
          <w:rFonts w:eastAsia="Times New Roman"/>
        </w:rPr>
      </w:pPr>
      <w:r w:rsidRPr="00525F36">
        <w:rPr>
          <w:rFonts w:eastAsia="Times New Roman"/>
        </w:rPr>
        <w:t>Notice of an unregistered interest is generally legally ineffective (</w:t>
      </w:r>
      <w:r w:rsidRPr="00525F36">
        <w:rPr>
          <w:rFonts w:eastAsia="Times New Roman"/>
          <w:b/>
          <w:bCs/>
          <w:i/>
          <w:iCs/>
          <w:color w:val="00B0F0"/>
        </w:rPr>
        <w:t>Land Titles Act, s. 203</w:t>
      </w:r>
      <w:r w:rsidRPr="00525F36">
        <w:rPr>
          <w:rFonts w:eastAsia="Times New Roman"/>
        </w:rPr>
        <w:t>)</w:t>
      </w:r>
    </w:p>
    <w:p w14:paraId="4638A6F7" w14:textId="77777777" w:rsidR="00525F36" w:rsidRDefault="00525F36" w:rsidP="00970305">
      <w:pPr>
        <w:pStyle w:val="ListParagraph"/>
        <w:numPr>
          <w:ilvl w:val="2"/>
          <w:numId w:val="96"/>
        </w:numPr>
        <w:rPr>
          <w:rFonts w:eastAsia="Times New Roman"/>
        </w:rPr>
      </w:pPr>
      <w:r w:rsidRPr="00525F36">
        <w:rPr>
          <w:rFonts w:eastAsia="Times New Roman"/>
        </w:rPr>
        <w:t xml:space="preserve">Mere fact that someone knows about an unregistered interest as a matter of fact doesn't matter. Interest must be registered for it to be binding on the purchaser. </w:t>
      </w:r>
    </w:p>
    <w:p w14:paraId="5CF5C846" w14:textId="77777777" w:rsidR="00525F36" w:rsidRDefault="00525F36" w:rsidP="00970305">
      <w:pPr>
        <w:pStyle w:val="ListParagraph"/>
        <w:numPr>
          <w:ilvl w:val="1"/>
          <w:numId w:val="96"/>
        </w:numPr>
        <w:rPr>
          <w:rFonts w:eastAsia="Times New Roman"/>
        </w:rPr>
      </w:pPr>
      <w:r w:rsidRPr="00525F36">
        <w:rPr>
          <w:rFonts w:eastAsia="Times New Roman"/>
        </w:rPr>
        <w:t xml:space="preserve">How does adverse possession interact?: </w:t>
      </w:r>
    </w:p>
    <w:p w14:paraId="5C128F69" w14:textId="3D9D8D22" w:rsidR="00525F36" w:rsidRDefault="00525F36" w:rsidP="00970305">
      <w:pPr>
        <w:pStyle w:val="ListParagraph"/>
        <w:numPr>
          <w:ilvl w:val="2"/>
          <w:numId w:val="96"/>
        </w:numPr>
        <w:rPr>
          <w:rFonts w:eastAsia="Times New Roman"/>
        </w:rPr>
      </w:pPr>
      <w:r w:rsidRPr="00525F36">
        <w:rPr>
          <w:rFonts w:eastAsia="Times New Roman"/>
        </w:rPr>
        <w:t xml:space="preserve">Some people would say that this doctrine is at odds with what the </w:t>
      </w:r>
      <w:r>
        <w:rPr>
          <w:rFonts w:eastAsia="Times New Roman"/>
        </w:rPr>
        <w:t>Registry</w:t>
      </w:r>
      <w:r w:rsidRPr="00525F36">
        <w:rPr>
          <w:rFonts w:eastAsia="Times New Roman"/>
        </w:rPr>
        <w:t xml:space="preserve"> seeks to achieve. This argument has been accepted in many jurisdictions that have </w:t>
      </w:r>
      <w:r>
        <w:rPr>
          <w:rFonts w:eastAsia="Times New Roman"/>
        </w:rPr>
        <w:t>Registries</w:t>
      </w:r>
      <w:r w:rsidRPr="00525F36">
        <w:rPr>
          <w:rFonts w:eastAsia="Times New Roman"/>
        </w:rPr>
        <w:t xml:space="preserve"> </w:t>
      </w:r>
      <w:r>
        <w:rPr>
          <w:rFonts w:eastAsia="Times New Roman"/>
        </w:rPr>
        <w:t xml:space="preserve">and adverse possession </w:t>
      </w:r>
      <w:r w:rsidRPr="00525F36">
        <w:rPr>
          <w:rFonts w:eastAsia="Times New Roman"/>
        </w:rPr>
        <w:t xml:space="preserve">has been abolished in many Canadian jurisdictions, but NOT Alberta. There are moves to abolish adverse possession in AB - might happen soon. For now, adverse possession is an </w:t>
      </w:r>
      <w:r w:rsidRPr="00525F36">
        <w:rPr>
          <w:rFonts w:eastAsia="Times New Roman"/>
          <w:b/>
          <w:bCs/>
        </w:rPr>
        <w:t>exception</w:t>
      </w:r>
      <w:r w:rsidRPr="00525F36">
        <w:rPr>
          <w:rFonts w:eastAsia="Times New Roman"/>
        </w:rPr>
        <w:t xml:space="preserve"> to the mirror principle in AB. </w:t>
      </w:r>
    </w:p>
    <w:p w14:paraId="5E9BFEB1" w14:textId="77777777" w:rsidR="00525F36" w:rsidRDefault="00525F36" w:rsidP="00970305">
      <w:pPr>
        <w:pStyle w:val="ListParagraph"/>
        <w:numPr>
          <w:ilvl w:val="0"/>
          <w:numId w:val="96"/>
        </w:numPr>
        <w:rPr>
          <w:rFonts w:eastAsia="Times New Roman"/>
        </w:rPr>
      </w:pPr>
      <w:r w:rsidRPr="00525F36">
        <w:rPr>
          <w:rFonts w:eastAsia="Times New Roman"/>
          <w:b/>
          <w:bCs/>
          <w:color w:val="FF0000"/>
        </w:rPr>
        <w:t>Curtain principle:</w:t>
      </w:r>
      <w:r w:rsidRPr="00525F36">
        <w:rPr>
          <w:rFonts w:eastAsia="Times New Roman"/>
          <w:color w:val="FF0000"/>
        </w:rPr>
        <w:t xml:space="preserve"> </w:t>
      </w:r>
      <w:r w:rsidRPr="00525F36">
        <w:rPr>
          <w:rFonts w:eastAsia="Times New Roman"/>
        </w:rPr>
        <w:t xml:space="preserve">the registry draws a curtain over past transactions, such that it is possible to rely on the current certificate of title as a </w:t>
      </w:r>
      <w:r w:rsidRPr="00525F36">
        <w:rPr>
          <w:rFonts w:eastAsia="Times New Roman"/>
          <w:b/>
          <w:bCs/>
        </w:rPr>
        <w:t>definitive</w:t>
      </w:r>
      <w:r w:rsidRPr="00525F36">
        <w:rPr>
          <w:rFonts w:eastAsia="Times New Roman"/>
        </w:rPr>
        <w:t xml:space="preserve"> statement of the interests in a parcel of land. </w:t>
      </w:r>
    </w:p>
    <w:p w14:paraId="6250E2FA" w14:textId="7922B112" w:rsidR="00525F36" w:rsidRDefault="00525F36" w:rsidP="00970305">
      <w:pPr>
        <w:pStyle w:val="ListParagraph"/>
        <w:numPr>
          <w:ilvl w:val="1"/>
          <w:numId w:val="96"/>
        </w:numPr>
        <w:rPr>
          <w:rFonts w:eastAsia="Times New Roman"/>
        </w:rPr>
      </w:pPr>
      <w:r w:rsidRPr="00525F36">
        <w:rPr>
          <w:rFonts w:eastAsia="Times New Roman"/>
        </w:rPr>
        <w:t xml:space="preserve">You can rely on what the </w:t>
      </w:r>
      <w:r>
        <w:rPr>
          <w:rFonts w:eastAsia="Times New Roman"/>
        </w:rPr>
        <w:t>Registry</w:t>
      </w:r>
      <w:r w:rsidRPr="00525F36">
        <w:rPr>
          <w:rFonts w:eastAsia="Times New Roman"/>
        </w:rPr>
        <w:t xml:space="preserve"> says regardless of whether there was some defective title in the past does not matter. </w:t>
      </w:r>
    </w:p>
    <w:p w14:paraId="487085ED" w14:textId="5410281F" w:rsidR="00525F36" w:rsidRDefault="00525F36" w:rsidP="00970305">
      <w:pPr>
        <w:pStyle w:val="ListParagraph"/>
        <w:numPr>
          <w:ilvl w:val="1"/>
          <w:numId w:val="96"/>
        </w:numPr>
        <w:rPr>
          <w:rFonts w:eastAsia="Times New Roman"/>
        </w:rPr>
      </w:pPr>
      <w:r w:rsidRPr="00525F36">
        <w:rPr>
          <w:rFonts w:eastAsia="Times New Roman"/>
        </w:rPr>
        <w:t xml:space="preserve">A certificate of title issued by the </w:t>
      </w:r>
      <w:r>
        <w:rPr>
          <w:rFonts w:eastAsia="Times New Roman"/>
        </w:rPr>
        <w:t>Registry</w:t>
      </w:r>
      <w:r w:rsidRPr="00525F36">
        <w:rPr>
          <w:rFonts w:eastAsia="Times New Roman"/>
        </w:rPr>
        <w:t xml:space="preserve"> is generally indefeasible (subject to limited exceptions), meaning it cannot be challenged based on past acts that might undermined the validity of current rights. </w:t>
      </w:r>
    </w:p>
    <w:p w14:paraId="5B9780F0" w14:textId="77777777" w:rsidR="00525F36" w:rsidRDefault="00525F36" w:rsidP="00970305">
      <w:pPr>
        <w:pStyle w:val="ListParagraph"/>
        <w:numPr>
          <w:ilvl w:val="0"/>
          <w:numId w:val="96"/>
        </w:numPr>
        <w:rPr>
          <w:rFonts w:eastAsia="Times New Roman"/>
        </w:rPr>
      </w:pPr>
      <w:r w:rsidRPr="00525F36">
        <w:rPr>
          <w:rFonts w:eastAsia="Times New Roman"/>
          <w:b/>
          <w:bCs/>
          <w:color w:val="FF0000"/>
        </w:rPr>
        <w:t>Insurance principle:</w:t>
      </w:r>
      <w:r w:rsidRPr="00525F36">
        <w:rPr>
          <w:rFonts w:eastAsia="Times New Roman"/>
          <w:color w:val="FF0000"/>
        </w:rPr>
        <w:t xml:space="preserve"> </w:t>
      </w:r>
      <w:r w:rsidRPr="00525F36">
        <w:rPr>
          <w:rFonts w:eastAsia="Times New Roman"/>
        </w:rPr>
        <w:t xml:space="preserve">Compensation for those who suffer losses as a result of an inaccuracy in the registry. </w:t>
      </w:r>
    </w:p>
    <w:p w14:paraId="691776C8" w14:textId="415B4276" w:rsidR="00525F36" w:rsidRDefault="00525F36" w:rsidP="00970305">
      <w:pPr>
        <w:pStyle w:val="ListParagraph"/>
        <w:numPr>
          <w:ilvl w:val="1"/>
          <w:numId w:val="96"/>
        </w:numPr>
        <w:rPr>
          <w:rFonts w:eastAsia="Times New Roman"/>
        </w:rPr>
      </w:pPr>
      <w:r>
        <w:rPr>
          <w:rFonts w:eastAsia="Times New Roman"/>
        </w:rPr>
        <w:t xml:space="preserve">A mistake or fraudulent transaction in the Registry could have serious </w:t>
      </w:r>
      <w:r w:rsidRPr="00525F36">
        <w:rPr>
          <w:rFonts w:eastAsia="Times New Roman"/>
        </w:rPr>
        <w:t xml:space="preserve">implications given that the registry is gospel in this system. Insurance principle basically says "we will have a fund to provide compensation for people who suffer these losses." </w:t>
      </w:r>
    </w:p>
    <w:p w14:paraId="7CC066DC" w14:textId="56758F84" w:rsidR="00525F36" w:rsidRDefault="00525F36" w:rsidP="00970305">
      <w:pPr>
        <w:pStyle w:val="ListParagraph"/>
        <w:numPr>
          <w:ilvl w:val="2"/>
          <w:numId w:val="96"/>
        </w:numPr>
        <w:rPr>
          <w:rFonts w:eastAsia="Times New Roman"/>
        </w:rPr>
      </w:pPr>
      <w:r w:rsidRPr="00525F36">
        <w:rPr>
          <w:rFonts w:eastAsia="Times New Roman"/>
        </w:rPr>
        <w:t>You can have open ended standards the seek to provide a just outcome in every case, or you can have a bright</w:t>
      </w:r>
      <w:r>
        <w:rPr>
          <w:rFonts w:eastAsia="Times New Roman"/>
        </w:rPr>
        <w:t xml:space="preserve"> </w:t>
      </w:r>
      <w:r w:rsidRPr="00525F36">
        <w:rPr>
          <w:rFonts w:eastAsia="Times New Roman"/>
        </w:rPr>
        <w:t xml:space="preserve">line rule that provides certainty and clarity. </w:t>
      </w:r>
    </w:p>
    <w:p w14:paraId="1B47159F" w14:textId="3AB1EA48" w:rsidR="00525F36" w:rsidRPr="00525F36" w:rsidRDefault="00525F36" w:rsidP="00970305">
      <w:pPr>
        <w:pStyle w:val="ListParagraph"/>
        <w:numPr>
          <w:ilvl w:val="2"/>
          <w:numId w:val="96"/>
        </w:numPr>
        <w:rPr>
          <w:rFonts w:eastAsia="Times New Roman"/>
        </w:rPr>
      </w:pPr>
      <w:r>
        <w:rPr>
          <w:rFonts w:eastAsia="Times New Roman"/>
        </w:rPr>
        <w:t>The Registry</w:t>
      </w:r>
      <w:r w:rsidRPr="00525F36">
        <w:rPr>
          <w:rFonts w:eastAsia="Times New Roman"/>
        </w:rPr>
        <w:t xml:space="preserve"> is a movement towards bright</w:t>
      </w:r>
      <w:r>
        <w:rPr>
          <w:rFonts w:eastAsia="Times New Roman"/>
        </w:rPr>
        <w:t xml:space="preserve"> </w:t>
      </w:r>
      <w:r w:rsidRPr="00525F36">
        <w:rPr>
          <w:rFonts w:eastAsia="Times New Roman"/>
        </w:rPr>
        <w:t xml:space="preserve">line rule, but the issue with this is that it can be a blunt instrument that can end in radical and unjust results. </w:t>
      </w:r>
      <w:r>
        <w:rPr>
          <w:rFonts w:eastAsia="Times New Roman"/>
        </w:rPr>
        <w:t xml:space="preserve">Insurance principle addresses this. </w:t>
      </w:r>
    </w:p>
    <w:p w14:paraId="1A90AC75" w14:textId="541546B8" w:rsidR="003C7697" w:rsidRDefault="003C7697" w:rsidP="00970305">
      <w:pPr>
        <w:pStyle w:val="ListParagraph"/>
        <w:numPr>
          <w:ilvl w:val="0"/>
          <w:numId w:val="96"/>
        </w:numPr>
      </w:pPr>
      <w:r w:rsidRPr="003C7697">
        <w:rPr>
          <w:b/>
          <w:bCs/>
          <w:i/>
          <w:iCs/>
          <w:color w:val="00B0F0"/>
        </w:rPr>
        <w:t>60(1)</w:t>
      </w:r>
      <w:r w:rsidRPr="003C7697">
        <w:rPr>
          <w:color w:val="00B0F0"/>
        </w:rPr>
        <w:t xml:space="preserve"> </w:t>
      </w:r>
      <w:r>
        <w:t xml:space="preserve">is the keystone of the Alberta </w:t>
      </w:r>
      <w:r w:rsidRPr="003C7697">
        <w:rPr>
          <w:b/>
          <w:bCs/>
          <w:i/>
          <w:iCs/>
          <w:color w:val="00B0F0"/>
        </w:rPr>
        <w:t>Land Titles Act.</w:t>
      </w:r>
      <w:r w:rsidRPr="003C7697">
        <w:rPr>
          <w:color w:val="00B0F0"/>
        </w:rPr>
        <w:t xml:space="preserve"> </w:t>
      </w:r>
    </w:p>
    <w:p w14:paraId="71BB20E4" w14:textId="49E91A27" w:rsidR="003C7697" w:rsidRDefault="003C7697" w:rsidP="003C7697">
      <w:pPr>
        <w:pStyle w:val="ListParagraph"/>
        <w:rPr>
          <w:i/>
          <w:iCs/>
        </w:rPr>
      </w:pPr>
      <w:r>
        <w:t>“</w:t>
      </w:r>
      <w:r w:rsidRPr="003C7697">
        <w:rPr>
          <w:i/>
          <w:iCs/>
        </w:rPr>
        <w:t xml:space="preserve">The owner of land in whose name a certificate of title has been granted shall, </w:t>
      </w:r>
      <w:r w:rsidRPr="003C7697">
        <w:rPr>
          <w:b/>
          <w:bCs/>
          <w:i/>
          <w:iCs/>
        </w:rPr>
        <w:t>except in case of fraud in which the owner has participated or colluded</w:t>
      </w:r>
      <w:r w:rsidRPr="003C7697">
        <w:rPr>
          <w:i/>
          <w:iCs/>
        </w:rPr>
        <w:t xml:space="preserve">, hold it, subject (in addition to the incidents implied by virtue of this Act) to the encumbrances, liens, estates, and interest that are endorsed on the certificate of title, </w:t>
      </w:r>
      <w:r w:rsidRPr="003C7697">
        <w:rPr>
          <w:b/>
          <w:bCs/>
          <w:i/>
          <w:iCs/>
        </w:rPr>
        <w:t>absolutely free from all other encumbrances, liens, estates, or interests whatsoever</w:t>
      </w:r>
      <w:r w:rsidRPr="003C7697">
        <w:rPr>
          <w:i/>
          <w:iCs/>
        </w:rPr>
        <w:t xml:space="preserve"> except </w:t>
      </w:r>
      <w:r w:rsidRPr="003C7697">
        <w:rPr>
          <w:i/>
          <w:iCs/>
        </w:rPr>
        <w:lastRenderedPageBreak/>
        <w:t>the estate or interest of an owner claiming the same land under a prior certificate of title granted under this Act or granted under any law heretofore in force and relating to title to real property.”</w:t>
      </w:r>
    </w:p>
    <w:p w14:paraId="0CF1320F" w14:textId="69747893" w:rsidR="003C7697" w:rsidRPr="003C7697" w:rsidRDefault="003C7697" w:rsidP="003C7697">
      <w:pPr>
        <w:pStyle w:val="Heading3"/>
      </w:pPr>
      <w:bookmarkStart w:id="173" w:name="_Toc101268131"/>
      <w:r>
        <w:t>The Fraud Exception</w:t>
      </w:r>
      <w:bookmarkEnd w:id="173"/>
    </w:p>
    <w:p w14:paraId="2C0C3A37" w14:textId="49035834" w:rsidR="003C7697" w:rsidRDefault="003C7697" w:rsidP="00970305">
      <w:pPr>
        <w:pStyle w:val="ListParagraph"/>
        <w:numPr>
          <w:ilvl w:val="0"/>
          <w:numId w:val="96"/>
        </w:numPr>
      </w:pPr>
      <w:r w:rsidRPr="003C7697">
        <w:rPr>
          <w:b/>
          <w:bCs/>
          <w:color w:val="FF0000"/>
        </w:rPr>
        <w:t>The Fraud Exception:</w:t>
      </w:r>
      <w:r w:rsidRPr="003C7697">
        <w:rPr>
          <w:color w:val="FF0000"/>
        </w:rPr>
        <w:t xml:space="preserve"> </w:t>
      </w:r>
      <w:r w:rsidRPr="003C7697">
        <w:t xml:space="preserve">an interest in land registered through fraud in which the owner participated or colluded may be cancelled or corrected. </w:t>
      </w:r>
      <w:r w:rsidR="00A370E0">
        <w:t>(BUT if A registers an interest knowing that B has an unregistered interest that will be defeated by A’s registration, that does not amount to fraud (</w:t>
      </w:r>
      <w:r w:rsidR="00A370E0" w:rsidRPr="00A370E0">
        <w:rPr>
          <w:b/>
          <w:bCs/>
          <w:i/>
          <w:iCs/>
          <w:color w:val="00B0F0"/>
        </w:rPr>
        <w:t>203(3)</w:t>
      </w:r>
      <w:r w:rsidR="00A370E0">
        <w:t xml:space="preserve">) </w:t>
      </w:r>
    </w:p>
    <w:p w14:paraId="205BA799" w14:textId="130731BF" w:rsidR="00D94DD8" w:rsidRPr="00D94DD8" w:rsidRDefault="00D94DD8" w:rsidP="00970305">
      <w:pPr>
        <w:pStyle w:val="ListParagraph"/>
        <w:numPr>
          <w:ilvl w:val="0"/>
          <w:numId w:val="96"/>
        </w:numPr>
        <w:rPr>
          <w:rFonts w:eastAsia="Times New Roman"/>
        </w:rPr>
      </w:pPr>
      <w:r>
        <w:rPr>
          <w:b/>
          <w:bCs/>
          <w:color w:val="FF0000"/>
        </w:rPr>
        <w:t>Indefeasibility:</w:t>
      </w:r>
      <w:r>
        <w:t xml:space="preserve"> </w:t>
      </w:r>
      <w:r w:rsidRPr="00525F36">
        <w:rPr>
          <w:rFonts w:eastAsia="Times New Roman"/>
        </w:rPr>
        <w:t xml:space="preserve">A certificate of title issued by the </w:t>
      </w:r>
      <w:r>
        <w:rPr>
          <w:rFonts w:eastAsia="Times New Roman"/>
        </w:rPr>
        <w:t>Registry</w:t>
      </w:r>
      <w:r w:rsidRPr="00525F36">
        <w:rPr>
          <w:rFonts w:eastAsia="Times New Roman"/>
        </w:rPr>
        <w:t xml:space="preserve"> is generally indefeasible (subject to limited exceptions), meaning it cannot be challenged based on past acts that might undermined the validity of current rights. </w:t>
      </w:r>
    </w:p>
    <w:p w14:paraId="6E1FD689" w14:textId="049067D7" w:rsidR="00A370E0" w:rsidRPr="00A370E0" w:rsidRDefault="00A370E0" w:rsidP="00970305">
      <w:pPr>
        <w:pStyle w:val="ListParagraph"/>
        <w:numPr>
          <w:ilvl w:val="0"/>
          <w:numId w:val="96"/>
        </w:numPr>
        <w:rPr>
          <w:b/>
          <w:bCs/>
        </w:rPr>
      </w:pPr>
      <w:r w:rsidRPr="00A370E0">
        <w:rPr>
          <w:b/>
          <w:bCs/>
        </w:rPr>
        <w:t xml:space="preserve">Immediate indefeasibility vs deferred indefeasibility: </w:t>
      </w:r>
      <w:r w:rsidRPr="00A370E0">
        <w:t>is an innocent owner who receives title directly from a fraudster protected by indefeasibility of title?</w:t>
      </w:r>
      <w:r>
        <w:rPr>
          <w:b/>
          <w:bCs/>
        </w:rPr>
        <w:t xml:space="preserve"> </w:t>
      </w:r>
    </w:p>
    <w:p w14:paraId="30189FEC" w14:textId="77777777" w:rsidR="00A370E0" w:rsidRPr="00A370E0" w:rsidRDefault="003C7697" w:rsidP="00970305">
      <w:pPr>
        <w:pStyle w:val="ListParagraph"/>
        <w:numPr>
          <w:ilvl w:val="1"/>
          <w:numId w:val="96"/>
        </w:numPr>
      </w:pPr>
      <w:r w:rsidRPr="003C7697">
        <w:rPr>
          <w:rFonts w:eastAsia="Times New Roman"/>
        </w:rPr>
        <w:t>The Fraudster's title can definitely be challenged, but it gets confusing when they sell it to an innocent person. The initial innocent owner is in a position to potentially tell that there's fraud going on given that they're dealing directly with the fraudster</w:t>
      </w:r>
      <w:r w:rsidR="00A370E0">
        <w:rPr>
          <w:rFonts w:eastAsia="Times New Roman"/>
        </w:rPr>
        <w:t xml:space="preserve"> – maybe they should have known? Gives rise to the immediate vs deferred indefeasibility distinction.</w:t>
      </w:r>
    </w:p>
    <w:p w14:paraId="7D858535" w14:textId="193EAB23" w:rsidR="00A370E0" w:rsidRPr="00A370E0" w:rsidRDefault="00A370E0" w:rsidP="00A370E0">
      <w:r>
        <w:rPr>
          <w:rFonts w:eastAsia="Times New Roman"/>
          <w:noProof/>
        </w:rPr>
        <w:drawing>
          <wp:inline distT="0" distB="0" distL="0" distR="0" wp14:anchorId="14381D68" wp14:editId="5F351B9A">
            <wp:extent cx="6702136" cy="3200400"/>
            <wp:effectExtent l="1270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A370E0">
        <w:rPr>
          <w:rFonts w:eastAsia="Times New Roman"/>
        </w:rPr>
        <w:t xml:space="preserve"> </w:t>
      </w:r>
    </w:p>
    <w:p w14:paraId="28EEF390" w14:textId="77777777" w:rsidR="003C7697" w:rsidRPr="003C7697" w:rsidRDefault="003C7697" w:rsidP="00970305">
      <w:pPr>
        <w:pStyle w:val="ListParagraph"/>
        <w:numPr>
          <w:ilvl w:val="2"/>
          <w:numId w:val="96"/>
        </w:numPr>
      </w:pPr>
      <w:r w:rsidRPr="003C7697">
        <w:rPr>
          <w:rFonts w:eastAsia="Times New Roman"/>
        </w:rPr>
        <w:t xml:space="preserve">Under a system of </w:t>
      </w:r>
      <w:r w:rsidRPr="00D94DD8">
        <w:rPr>
          <w:rFonts w:eastAsia="Times New Roman"/>
          <w:b/>
          <w:bCs/>
        </w:rPr>
        <w:t>immediate indefeasibility</w:t>
      </w:r>
      <w:r w:rsidRPr="003C7697">
        <w:rPr>
          <w:rFonts w:eastAsia="Times New Roman"/>
        </w:rPr>
        <w:t>, owner #1 is protected - they get title of Blackacre and the true owner can have a claim under the insurance system.</w:t>
      </w:r>
    </w:p>
    <w:p w14:paraId="2DBB8501" w14:textId="77777777" w:rsidR="003C7697" w:rsidRPr="003C7697" w:rsidRDefault="003C7697" w:rsidP="00970305">
      <w:pPr>
        <w:pStyle w:val="ListParagraph"/>
        <w:numPr>
          <w:ilvl w:val="2"/>
          <w:numId w:val="96"/>
        </w:numPr>
      </w:pPr>
      <w:r w:rsidRPr="003C7697">
        <w:rPr>
          <w:rFonts w:eastAsia="Times New Roman"/>
        </w:rPr>
        <w:t xml:space="preserve">Under a system of </w:t>
      </w:r>
      <w:r w:rsidRPr="00D94DD8">
        <w:rPr>
          <w:rFonts w:eastAsia="Times New Roman"/>
          <w:b/>
          <w:bCs/>
        </w:rPr>
        <w:t>deferred indefeasibility</w:t>
      </w:r>
      <w:r w:rsidRPr="003C7697">
        <w:rPr>
          <w:rFonts w:eastAsia="Times New Roman"/>
        </w:rPr>
        <w:t xml:space="preserve"> it doesn't kick in until innocent owner #1 sells Blackacre. At that time innocent owner #2 is protected. If the title is challenged while owner #1 has title their title is challengeable. </w:t>
      </w:r>
    </w:p>
    <w:p w14:paraId="7CA15E84" w14:textId="4DE5DA2C" w:rsidR="003C7697" w:rsidRPr="003C7697" w:rsidRDefault="003C7697" w:rsidP="00970305">
      <w:pPr>
        <w:pStyle w:val="ListParagraph"/>
        <w:numPr>
          <w:ilvl w:val="0"/>
          <w:numId w:val="96"/>
        </w:numPr>
      </w:pPr>
      <w:r w:rsidRPr="003C7697">
        <w:rPr>
          <w:rFonts w:eastAsia="Times New Roman"/>
        </w:rPr>
        <w:t>Case law is ambiguous on this - ON has gone deferred indefeasibility, Aus and NZ has gone immediate, there's some case law in AB that goes towards immediate but it</w:t>
      </w:r>
      <w:r w:rsidR="00D94DD8">
        <w:rPr>
          <w:rFonts w:eastAsia="Times New Roman"/>
        </w:rPr>
        <w:t>’</w:t>
      </w:r>
      <w:r w:rsidRPr="003C7697">
        <w:rPr>
          <w:rFonts w:eastAsia="Times New Roman"/>
        </w:rPr>
        <w:t xml:space="preserve">s not settled. </w:t>
      </w:r>
      <w:r w:rsidR="00D94DD8">
        <w:rPr>
          <w:rFonts w:eastAsia="Times New Roman"/>
        </w:rPr>
        <w:t>*</w:t>
      </w:r>
      <w:r w:rsidRPr="003C7697">
        <w:rPr>
          <w:rFonts w:eastAsia="Times New Roman"/>
        </w:rPr>
        <w:t xml:space="preserve">Lavoie thinks immediate indefeasibility is the better read. </w:t>
      </w:r>
    </w:p>
    <w:p w14:paraId="08395B49" w14:textId="399D1079" w:rsidR="003C7697" w:rsidRPr="003C7697" w:rsidRDefault="003C7697" w:rsidP="00970305">
      <w:pPr>
        <w:pStyle w:val="ListParagraph"/>
        <w:numPr>
          <w:ilvl w:val="0"/>
          <w:numId w:val="96"/>
        </w:numPr>
      </w:pPr>
      <w:r w:rsidRPr="003C7697">
        <w:rPr>
          <w:rFonts w:eastAsia="Times New Roman"/>
        </w:rPr>
        <w:lastRenderedPageBreak/>
        <w:t xml:space="preserve">Obviously, if the "innocent owner" colluded with the fraudster they are no longer innocent and would fall under the fraud exception. </w:t>
      </w:r>
    </w:p>
    <w:p w14:paraId="280DE461" w14:textId="4C0BD1AC" w:rsidR="003C7697" w:rsidRPr="003C7697" w:rsidRDefault="003C7697" w:rsidP="00D94DD8">
      <w:pPr>
        <w:pStyle w:val="Heading3"/>
      </w:pPr>
      <w:bookmarkStart w:id="174" w:name="_Toc101268132"/>
      <w:r w:rsidRPr="003C7697">
        <w:rPr>
          <w:rFonts w:eastAsia="Times New Roman"/>
        </w:rPr>
        <w:t>Other notable title principles</w:t>
      </w:r>
      <w:bookmarkEnd w:id="174"/>
    </w:p>
    <w:p w14:paraId="4CAECABE" w14:textId="77777777" w:rsidR="003C7697" w:rsidRPr="003C7697" w:rsidRDefault="003C7697" w:rsidP="00970305">
      <w:pPr>
        <w:pStyle w:val="ListParagraph"/>
        <w:numPr>
          <w:ilvl w:val="0"/>
          <w:numId w:val="96"/>
        </w:numPr>
      </w:pPr>
      <w:r w:rsidRPr="003C7697">
        <w:rPr>
          <w:rFonts w:eastAsia="Times New Roman"/>
        </w:rPr>
        <w:t>Torrens-style land titles systems enhance the security of buyers of interests in land but may reduce the security of existing owners ("dynamic security" vs "static security")</w:t>
      </w:r>
    </w:p>
    <w:p w14:paraId="45AB8764" w14:textId="77777777" w:rsidR="003C7697" w:rsidRPr="003C7697" w:rsidRDefault="003C7697" w:rsidP="00970305">
      <w:pPr>
        <w:pStyle w:val="ListParagraph"/>
        <w:numPr>
          <w:ilvl w:val="1"/>
          <w:numId w:val="96"/>
        </w:numPr>
      </w:pPr>
      <w:r w:rsidRPr="00D94DD8">
        <w:rPr>
          <w:rFonts w:eastAsia="Times New Roman"/>
          <w:i/>
          <w:iCs/>
        </w:rPr>
        <w:t>Nemo dat</w:t>
      </w:r>
      <w:r w:rsidRPr="003C7697">
        <w:rPr>
          <w:rFonts w:eastAsia="Times New Roman"/>
        </w:rPr>
        <w:t xml:space="preserve"> provides static security to the interest holder. </w:t>
      </w:r>
    </w:p>
    <w:p w14:paraId="286DA005" w14:textId="1BE54C38" w:rsidR="003C7697" w:rsidRPr="003C7697" w:rsidRDefault="00D94DD8" w:rsidP="00970305">
      <w:pPr>
        <w:pStyle w:val="ListParagraph"/>
        <w:numPr>
          <w:ilvl w:val="1"/>
          <w:numId w:val="96"/>
        </w:numPr>
      </w:pPr>
      <w:r>
        <w:rPr>
          <w:rFonts w:eastAsia="Times New Roman"/>
        </w:rPr>
        <w:t>Registry</w:t>
      </w:r>
      <w:r w:rsidR="003C7697" w:rsidRPr="003C7697">
        <w:rPr>
          <w:rFonts w:eastAsia="Times New Roman"/>
        </w:rPr>
        <w:t xml:space="preserve"> provides dynamic security for transactions. </w:t>
      </w:r>
    </w:p>
    <w:p w14:paraId="20018732" w14:textId="769288B6" w:rsidR="003C7697" w:rsidRPr="003C7697" w:rsidRDefault="003C7697" w:rsidP="00970305">
      <w:pPr>
        <w:pStyle w:val="ListParagraph"/>
        <w:numPr>
          <w:ilvl w:val="0"/>
          <w:numId w:val="96"/>
        </w:numPr>
      </w:pPr>
      <w:r w:rsidRPr="003C7697">
        <w:rPr>
          <w:rFonts w:eastAsia="Times New Roman"/>
        </w:rPr>
        <w:t>Assurance fund: compensation for those who suffer a los</w:t>
      </w:r>
      <w:r w:rsidR="00D94DD8">
        <w:rPr>
          <w:rFonts w:eastAsia="Times New Roman"/>
        </w:rPr>
        <w:t xml:space="preserve">s as a result of operation of the </w:t>
      </w:r>
      <w:r w:rsidR="00D94DD8" w:rsidRPr="00D94DD8">
        <w:rPr>
          <w:rFonts w:eastAsia="Times New Roman"/>
          <w:b/>
          <w:bCs/>
          <w:i/>
          <w:iCs/>
          <w:color w:val="00B0F0"/>
        </w:rPr>
        <w:t>LTA</w:t>
      </w:r>
      <w:r w:rsidR="00D94DD8">
        <w:rPr>
          <w:rFonts w:eastAsia="Times New Roman"/>
        </w:rPr>
        <w:t xml:space="preserve">. </w:t>
      </w:r>
    </w:p>
    <w:p w14:paraId="3331DBC2" w14:textId="0B144DD7" w:rsidR="003C7697" w:rsidRPr="003C7697" w:rsidRDefault="003C7697" w:rsidP="00970305">
      <w:pPr>
        <w:pStyle w:val="ListParagraph"/>
        <w:numPr>
          <w:ilvl w:val="1"/>
          <w:numId w:val="96"/>
        </w:numPr>
      </w:pPr>
      <w:r w:rsidRPr="003C7697">
        <w:rPr>
          <w:rFonts w:eastAsia="Times New Roman"/>
        </w:rPr>
        <w:t xml:space="preserve">Criticism </w:t>
      </w:r>
      <w:r w:rsidR="00D94DD8">
        <w:rPr>
          <w:rFonts w:eastAsia="Times New Roman"/>
        </w:rPr>
        <w:t>that this</w:t>
      </w:r>
      <w:r w:rsidRPr="003C7697">
        <w:rPr>
          <w:rFonts w:eastAsia="Times New Roman"/>
        </w:rPr>
        <w:t xml:space="preserve"> only </w:t>
      </w:r>
      <w:r w:rsidR="00D94DD8">
        <w:rPr>
          <w:rFonts w:eastAsia="Times New Roman"/>
        </w:rPr>
        <w:t xml:space="preserve">provides </w:t>
      </w:r>
      <w:r w:rsidRPr="003C7697">
        <w:rPr>
          <w:rFonts w:eastAsia="Times New Roman"/>
        </w:rPr>
        <w:t>financial</w:t>
      </w:r>
      <w:r w:rsidR="00D94DD8">
        <w:rPr>
          <w:rFonts w:eastAsia="Times New Roman"/>
        </w:rPr>
        <w:t xml:space="preserve"> protection</w:t>
      </w:r>
      <w:r w:rsidRPr="003C7697">
        <w:rPr>
          <w:rFonts w:eastAsia="Times New Roman"/>
        </w:rPr>
        <w:t xml:space="preserve">. Some people's connection to land is far greater than monetary.  </w:t>
      </w:r>
    </w:p>
    <w:p w14:paraId="6BED3952" w14:textId="63250B28" w:rsidR="003C7697" w:rsidRDefault="00D94DD8" w:rsidP="00970305">
      <w:pPr>
        <w:pStyle w:val="ListParagraph"/>
        <w:numPr>
          <w:ilvl w:val="0"/>
          <w:numId w:val="96"/>
        </w:numPr>
      </w:pPr>
      <w:r>
        <w:t xml:space="preserve">Priority of interests in land is set by ORDER of registration. </w:t>
      </w:r>
    </w:p>
    <w:p w14:paraId="1F29F126" w14:textId="1A037B29" w:rsidR="00D94DD8" w:rsidRDefault="003D3223" w:rsidP="00970305">
      <w:pPr>
        <w:pStyle w:val="ListParagraph"/>
        <w:numPr>
          <w:ilvl w:val="0"/>
          <w:numId w:val="96"/>
        </w:numPr>
      </w:pPr>
      <w:r w:rsidRPr="003D3223">
        <w:rPr>
          <w:i/>
          <w:iCs/>
        </w:rPr>
        <w:t>In personam</w:t>
      </w:r>
      <w:r>
        <w:t xml:space="preserve"> rights: Indefeasibility of title </w:t>
      </w:r>
      <w:r w:rsidRPr="003D3223">
        <w:rPr>
          <w:b/>
          <w:bCs/>
        </w:rPr>
        <w:t>DOES NOT</w:t>
      </w:r>
      <w:r>
        <w:t xml:space="preserve"> preclude claims between the transferor and transferee of an interest, even claims that can result in a change to the registered title (</w:t>
      </w:r>
      <w:r w:rsidRPr="003D3223">
        <w:rPr>
          <w:i/>
          <w:iCs/>
        </w:rPr>
        <w:t>ex. rectification of title due to error, contractual remedies, etc.</w:t>
      </w:r>
      <w:r>
        <w:t>)</w:t>
      </w:r>
    </w:p>
    <w:p w14:paraId="6067CE64" w14:textId="77777777" w:rsidR="004C2692" w:rsidRDefault="003D3223" w:rsidP="00970305">
      <w:pPr>
        <w:pStyle w:val="ListParagraph"/>
        <w:numPr>
          <w:ilvl w:val="0"/>
          <w:numId w:val="96"/>
        </w:numPr>
      </w:pPr>
      <w:r w:rsidRPr="004C2692">
        <w:rPr>
          <w:b/>
          <w:bCs/>
        </w:rPr>
        <w:t>Caveats:</w:t>
      </w:r>
      <w:r w:rsidRPr="003D3223">
        <w:t xml:space="preserve"> a mechanism to preserve the status quo by making all subsequent interests subject to the caveat. </w:t>
      </w:r>
    </w:p>
    <w:p w14:paraId="3366D135" w14:textId="77777777" w:rsidR="004C2692" w:rsidRPr="004C2692" w:rsidRDefault="003D3223" w:rsidP="00970305">
      <w:pPr>
        <w:pStyle w:val="ListParagraph"/>
        <w:numPr>
          <w:ilvl w:val="1"/>
          <w:numId w:val="96"/>
        </w:numPr>
      </w:pPr>
      <w:r w:rsidRPr="004C2692">
        <w:rPr>
          <w:rFonts w:eastAsia="Times New Roman"/>
        </w:rPr>
        <w:t xml:space="preserve">Registering a caveat on someone else's title can provide a degree of security to the person who registers it so that anyone who buys the land down the line will still be bound by it. </w:t>
      </w:r>
    </w:p>
    <w:p w14:paraId="5FC3E91C" w14:textId="77777777" w:rsidR="004C2692" w:rsidRPr="004C2692" w:rsidRDefault="003D3223" w:rsidP="00970305">
      <w:pPr>
        <w:pStyle w:val="ListParagraph"/>
        <w:numPr>
          <w:ilvl w:val="1"/>
          <w:numId w:val="96"/>
        </w:numPr>
      </w:pPr>
      <w:r w:rsidRPr="004C2692">
        <w:rPr>
          <w:rFonts w:eastAsia="Times New Roman"/>
        </w:rPr>
        <w:t xml:space="preserve">Caveat is only as worthwhile as the interest is valid. </w:t>
      </w:r>
    </w:p>
    <w:p w14:paraId="018476A1" w14:textId="4577F443" w:rsidR="004C2692" w:rsidRPr="004C2692" w:rsidRDefault="003D3223" w:rsidP="00970305">
      <w:pPr>
        <w:pStyle w:val="ListParagraph"/>
        <w:numPr>
          <w:ilvl w:val="2"/>
          <w:numId w:val="96"/>
        </w:numPr>
        <w:rPr>
          <w:i/>
          <w:iCs/>
        </w:rPr>
      </w:pPr>
      <w:r w:rsidRPr="004C2692">
        <w:rPr>
          <w:rFonts w:eastAsia="Times New Roman"/>
        </w:rPr>
        <w:t>Ex</w:t>
      </w:r>
      <w:r w:rsidRPr="004C2692">
        <w:rPr>
          <w:rFonts w:eastAsia="Times New Roman"/>
          <w:i/>
          <w:iCs/>
        </w:rPr>
        <w:t>: if you have a contract for the sale of land and the title hasn't transferred yet but the buyer wants to make sure the land will convey to them, they can register a caveat</w:t>
      </w:r>
      <w:r w:rsidR="004C2692">
        <w:rPr>
          <w:rFonts w:eastAsia="Times New Roman"/>
          <w:i/>
          <w:iCs/>
        </w:rPr>
        <w:t xml:space="preserve">. </w:t>
      </w:r>
      <w:r w:rsidRPr="004C2692">
        <w:rPr>
          <w:rFonts w:eastAsia="Times New Roman"/>
          <w:i/>
          <w:iCs/>
        </w:rPr>
        <w:t xml:space="preserve"> </w:t>
      </w:r>
    </w:p>
    <w:p w14:paraId="1B225BA3" w14:textId="4745894E" w:rsidR="003D3223" w:rsidRPr="003D3223" w:rsidRDefault="003D3223" w:rsidP="00970305">
      <w:pPr>
        <w:pStyle w:val="ListParagraph"/>
        <w:numPr>
          <w:ilvl w:val="1"/>
          <w:numId w:val="96"/>
        </w:numPr>
      </w:pPr>
      <w:r w:rsidRPr="004C2692">
        <w:rPr>
          <w:rFonts w:eastAsia="Times New Roman"/>
        </w:rPr>
        <w:t xml:space="preserve">ANY valid interest in land can be registered as a caveat.  </w:t>
      </w:r>
    </w:p>
    <w:p w14:paraId="1D7ED9D6" w14:textId="16F82695" w:rsidR="00F33502" w:rsidRDefault="00F33502" w:rsidP="00F33502">
      <w:pPr>
        <w:pStyle w:val="Heading2"/>
      </w:pPr>
      <w:bookmarkStart w:id="175" w:name="_Toc101268133"/>
      <w:r>
        <w:t>Mortgages</w:t>
      </w:r>
      <w:bookmarkEnd w:id="175"/>
    </w:p>
    <w:p w14:paraId="48ECF30D" w14:textId="2A5B3F6C" w:rsidR="004C2692" w:rsidRDefault="004C2692" w:rsidP="00970305">
      <w:pPr>
        <w:pStyle w:val="ListParagraph"/>
        <w:numPr>
          <w:ilvl w:val="0"/>
          <w:numId w:val="96"/>
        </w:numPr>
      </w:pPr>
      <w:r w:rsidRPr="0070406C">
        <w:rPr>
          <w:b/>
          <w:bCs/>
          <w:color w:val="FF0000"/>
        </w:rPr>
        <w:t>Mortgage:</w:t>
      </w:r>
      <w:r w:rsidRPr="0070406C">
        <w:rPr>
          <w:color w:val="FF0000"/>
        </w:rPr>
        <w:t xml:space="preserve"> </w:t>
      </w:r>
      <w:r>
        <w:t>a security interest in land</w:t>
      </w:r>
      <w:r w:rsidR="0070406C">
        <w:t xml:space="preserve">. A property right that serves as financial protection in the event that a debt is not paid. </w:t>
      </w:r>
    </w:p>
    <w:p w14:paraId="099CE914" w14:textId="47D03773" w:rsidR="0070406C" w:rsidRDefault="0070406C" w:rsidP="00970305">
      <w:pPr>
        <w:pStyle w:val="ListParagraph"/>
        <w:numPr>
          <w:ilvl w:val="1"/>
          <w:numId w:val="96"/>
        </w:numPr>
      </w:pPr>
      <w:r>
        <w:rPr>
          <w:b/>
          <w:bCs/>
          <w:color w:val="FF0000"/>
        </w:rPr>
        <w:t>Mortgagor/BORROWER:</w:t>
      </w:r>
      <w:r>
        <w:t xml:space="preserve"> holds an interest in land that is put up as security for a loan</w:t>
      </w:r>
    </w:p>
    <w:p w14:paraId="3747D4C5" w14:textId="4DF4AC4B" w:rsidR="0070406C" w:rsidRPr="0070406C" w:rsidRDefault="0070406C" w:rsidP="00970305">
      <w:pPr>
        <w:pStyle w:val="ListParagraph"/>
        <w:numPr>
          <w:ilvl w:val="1"/>
          <w:numId w:val="96"/>
        </w:numPr>
        <w:rPr>
          <w:b/>
          <w:bCs/>
          <w:color w:val="FF0000"/>
        </w:rPr>
      </w:pPr>
      <w:r w:rsidRPr="0070406C">
        <w:rPr>
          <w:b/>
          <w:bCs/>
          <w:color w:val="FF0000"/>
        </w:rPr>
        <w:t xml:space="preserve">Mortgagee/LENDER: </w:t>
      </w:r>
      <w:r w:rsidRPr="0070406C">
        <w:t>holds a security interest in land as a means of securing the loan.</w:t>
      </w:r>
      <w:r w:rsidRPr="0070406C">
        <w:rPr>
          <w:b/>
          <w:bCs/>
        </w:rPr>
        <w:t xml:space="preserve"> </w:t>
      </w:r>
    </w:p>
    <w:p w14:paraId="3E829D47" w14:textId="3D640569" w:rsidR="0070406C" w:rsidRPr="0070406C" w:rsidRDefault="0070406C" w:rsidP="00970305">
      <w:pPr>
        <w:pStyle w:val="ListParagraph"/>
        <w:numPr>
          <w:ilvl w:val="0"/>
          <w:numId w:val="96"/>
        </w:numPr>
        <w:rPr>
          <w:b/>
          <w:bCs/>
          <w:color w:val="FF0000"/>
        </w:rPr>
      </w:pPr>
      <w:r>
        <w:rPr>
          <w:b/>
          <w:bCs/>
          <w:color w:val="FF0000"/>
        </w:rPr>
        <w:t>Basically, pay back the loan or the lender will be able to use the title to the land to satisfy the debt.</w:t>
      </w:r>
      <w:r>
        <w:t xml:space="preserve"> </w:t>
      </w:r>
    </w:p>
    <w:p w14:paraId="41305813" w14:textId="4CD403BE" w:rsidR="0070406C" w:rsidRDefault="0070406C" w:rsidP="0070406C">
      <w:pPr>
        <w:pStyle w:val="Heading3"/>
      </w:pPr>
      <w:bookmarkStart w:id="176" w:name="_Toc101268134"/>
      <w:r>
        <w:t>Mortgages at Common Law</w:t>
      </w:r>
      <w:bookmarkEnd w:id="176"/>
      <w:r>
        <w:t xml:space="preserve"> </w:t>
      </w:r>
    </w:p>
    <w:p w14:paraId="7CA07672" w14:textId="06C8E0DC" w:rsidR="0070406C" w:rsidRDefault="0070406C" w:rsidP="00970305">
      <w:pPr>
        <w:pStyle w:val="ListParagraph"/>
        <w:numPr>
          <w:ilvl w:val="0"/>
          <w:numId w:val="96"/>
        </w:numPr>
      </w:pPr>
      <w:r>
        <w:t xml:space="preserve">The borrower would transfer title to the lender subject to a CONDITION SUBSEQUENT to the effect that if the debt were satisfied, the lender would reconvey the title back to the borrower. </w:t>
      </w:r>
    </w:p>
    <w:p w14:paraId="63670268" w14:textId="5AE8217B" w:rsidR="0070406C" w:rsidRDefault="0070406C" w:rsidP="00970305">
      <w:pPr>
        <w:pStyle w:val="ListParagraph"/>
        <w:numPr>
          <w:ilvl w:val="0"/>
          <w:numId w:val="96"/>
        </w:numPr>
      </w:pPr>
      <w:r>
        <w:t xml:space="preserve">The borrower would remain in possession despite transferring title – transfer of title served as an added source of security for the lender in the event the borrower defaulted. </w:t>
      </w:r>
    </w:p>
    <w:p w14:paraId="16595350" w14:textId="7E6BAA73" w:rsidR="0070406C" w:rsidRDefault="0070406C" w:rsidP="00970305">
      <w:pPr>
        <w:pStyle w:val="ListParagraph"/>
        <w:numPr>
          <w:ilvl w:val="0"/>
          <w:numId w:val="96"/>
        </w:numPr>
      </w:pPr>
      <w:r>
        <w:t xml:space="preserve">Common law courts interpreted rights under mortgage arrangements strictly, a SINGLE late payment could result in complete loss of title. </w:t>
      </w:r>
    </w:p>
    <w:p w14:paraId="430C37D8" w14:textId="77777777" w:rsidR="00A0518F" w:rsidRDefault="0070406C" w:rsidP="00970305">
      <w:pPr>
        <w:pStyle w:val="ListParagraph"/>
        <w:numPr>
          <w:ilvl w:val="1"/>
          <w:numId w:val="96"/>
        </w:numPr>
      </w:pPr>
      <w:r>
        <w:t xml:space="preserve">Equity stepped in to remedy the perceived harshness of common law. </w:t>
      </w:r>
    </w:p>
    <w:p w14:paraId="673C9D3E" w14:textId="77777777" w:rsidR="00A0518F" w:rsidRPr="00A0518F" w:rsidRDefault="00A0518F" w:rsidP="00970305">
      <w:pPr>
        <w:pStyle w:val="ListParagraph"/>
        <w:numPr>
          <w:ilvl w:val="2"/>
          <w:numId w:val="96"/>
        </w:numPr>
      </w:pPr>
      <w:r w:rsidRPr="00A0518F">
        <w:rPr>
          <w:rFonts w:eastAsia="Times New Roman"/>
          <w:b/>
          <w:bCs/>
        </w:rPr>
        <w:lastRenderedPageBreak/>
        <w:t>Equitable right of redemption:</w:t>
      </w:r>
      <w:r w:rsidRPr="00A0518F">
        <w:rPr>
          <w:rFonts w:eastAsia="Times New Roman"/>
        </w:rPr>
        <w:t xml:space="preserve"> right of the borrower to redeem the title by paying the outstanding amounts, even after the time for payment has passed. </w:t>
      </w:r>
    </w:p>
    <w:p w14:paraId="00C2B695" w14:textId="1F053E7A" w:rsidR="00A0518F" w:rsidRPr="00A0518F" w:rsidRDefault="00A0518F" w:rsidP="00970305">
      <w:pPr>
        <w:pStyle w:val="ListParagraph"/>
        <w:numPr>
          <w:ilvl w:val="2"/>
          <w:numId w:val="96"/>
        </w:numPr>
      </w:pPr>
      <w:r w:rsidRPr="00A0518F">
        <w:rPr>
          <w:rFonts w:eastAsia="Times New Roman"/>
          <w:b/>
          <w:bCs/>
        </w:rPr>
        <w:t>Equity of redemption:</w:t>
      </w:r>
      <w:r w:rsidRPr="00A0518F">
        <w:rPr>
          <w:rFonts w:eastAsia="Times New Roman"/>
        </w:rPr>
        <w:t xml:space="preserve"> mortgagor's equitable right to the monetary value of the land minus the outstanding amount of the loan. </w:t>
      </w:r>
      <w:r>
        <w:rPr>
          <w:rFonts w:eastAsia="Times New Roman"/>
        </w:rPr>
        <w:t>ORIGIN OF “HOME EQUITY”.</w:t>
      </w:r>
    </w:p>
    <w:p w14:paraId="460F5EA8" w14:textId="77777777" w:rsidR="00A0518F" w:rsidRPr="00A0518F" w:rsidRDefault="00A0518F" w:rsidP="00970305">
      <w:pPr>
        <w:pStyle w:val="ListParagraph"/>
        <w:numPr>
          <w:ilvl w:val="3"/>
          <w:numId w:val="96"/>
        </w:numPr>
      </w:pPr>
      <w:r w:rsidRPr="00A0518F">
        <w:rPr>
          <w:rFonts w:eastAsia="Times New Roman"/>
        </w:rPr>
        <w:t xml:space="preserve">Even if the borrower defaults and the mortgagee forces a sale, the mortgager is entitled to the net value of the land minus the loan. </w:t>
      </w:r>
    </w:p>
    <w:p w14:paraId="28C8EEF0" w14:textId="77777777" w:rsidR="00A0518F" w:rsidRPr="00A0518F" w:rsidRDefault="00A0518F" w:rsidP="00A0518F">
      <w:pPr>
        <w:pStyle w:val="Heading3"/>
      </w:pPr>
      <w:bookmarkStart w:id="177" w:name="_Toc101268135"/>
      <w:r w:rsidRPr="00A0518F">
        <w:t>Mortgages under the LTA</w:t>
      </w:r>
      <w:bookmarkEnd w:id="177"/>
      <w:r w:rsidRPr="00A0518F">
        <w:t xml:space="preserve"> </w:t>
      </w:r>
    </w:p>
    <w:p w14:paraId="3F832755" w14:textId="77777777" w:rsidR="00A0518F" w:rsidRPr="00A0518F" w:rsidRDefault="00A0518F" w:rsidP="00970305">
      <w:pPr>
        <w:numPr>
          <w:ilvl w:val="0"/>
          <w:numId w:val="97"/>
        </w:numPr>
      </w:pPr>
      <w:r w:rsidRPr="00A0518F">
        <w:t xml:space="preserve">A mortgage under the LTA is technically a "charge" on title, </w:t>
      </w:r>
      <w:r w:rsidRPr="00A0518F">
        <w:rPr>
          <w:b/>
          <w:bCs/>
        </w:rPr>
        <w:t>not a transfer of title to the lender</w:t>
      </w:r>
      <w:r w:rsidRPr="00A0518F">
        <w:t xml:space="preserve">. </w:t>
      </w:r>
    </w:p>
    <w:p w14:paraId="2588BFEC" w14:textId="77777777" w:rsidR="00A0518F" w:rsidRPr="00A0518F" w:rsidRDefault="00A0518F" w:rsidP="00970305">
      <w:pPr>
        <w:numPr>
          <w:ilvl w:val="1"/>
          <w:numId w:val="97"/>
        </w:numPr>
      </w:pPr>
      <w:r w:rsidRPr="00A0518F">
        <w:t xml:space="preserve">No longer correct to say "the bank owns my home". Nowadays the homeowner continues to have the fee simple title but there is a charge on the title that secures the lender's interest. </w:t>
      </w:r>
    </w:p>
    <w:p w14:paraId="0A37849F" w14:textId="69C6B28B" w:rsidR="00A0518F" w:rsidRPr="00A0518F" w:rsidRDefault="00A0518F" w:rsidP="00970305">
      <w:pPr>
        <w:numPr>
          <w:ilvl w:val="0"/>
          <w:numId w:val="97"/>
        </w:numPr>
      </w:pPr>
      <w:r w:rsidRPr="00A0518F">
        <w:t xml:space="preserve">Mortgages are registered on the certificate of title of the </w:t>
      </w:r>
      <w:r>
        <w:t>i</w:t>
      </w:r>
      <w:r w:rsidRPr="00A0518F">
        <w:t xml:space="preserve">nterest in land to which they apply. </w:t>
      </w:r>
    </w:p>
    <w:p w14:paraId="0EE790F8" w14:textId="77777777" w:rsidR="00A0518F" w:rsidRPr="00A0518F" w:rsidRDefault="00A0518F" w:rsidP="00970305">
      <w:pPr>
        <w:numPr>
          <w:ilvl w:val="1"/>
          <w:numId w:val="97"/>
        </w:numPr>
      </w:pPr>
      <w:r w:rsidRPr="00A0518F">
        <w:t xml:space="preserve">Very important part of a real estate transaction - make sure that the prior owner's mortgage has been discharged. Otherwise it runs with the land and the new owner is on the hook. </w:t>
      </w:r>
    </w:p>
    <w:p w14:paraId="64B13F53" w14:textId="77777777" w:rsidR="00A0518F" w:rsidRPr="00A0518F" w:rsidRDefault="00A0518F" w:rsidP="00970305">
      <w:pPr>
        <w:numPr>
          <w:ilvl w:val="0"/>
          <w:numId w:val="97"/>
        </w:numPr>
      </w:pPr>
      <w:r w:rsidRPr="00A0518F">
        <w:t xml:space="preserve">Despite this formal distinction the same rights and remedies would be available under common law vs. under the LTA. </w:t>
      </w:r>
    </w:p>
    <w:p w14:paraId="7ED74D0F" w14:textId="77777777" w:rsidR="00A0518F" w:rsidRPr="00A0518F" w:rsidRDefault="00A0518F" w:rsidP="00970305">
      <w:pPr>
        <w:numPr>
          <w:ilvl w:val="0"/>
          <w:numId w:val="97"/>
        </w:numPr>
      </w:pPr>
      <w:r w:rsidRPr="00A0518F">
        <w:t xml:space="preserve">If there is more than one mortgage on title, the priority of the mortgagees is set by the order of registration </w:t>
      </w:r>
    </w:p>
    <w:p w14:paraId="24B42699" w14:textId="45F0ABAC" w:rsidR="00A0518F" w:rsidRPr="00A0518F" w:rsidRDefault="00A0518F" w:rsidP="00970305">
      <w:pPr>
        <w:numPr>
          <w:ilvl w:val="1"/>
          <w:numId w:val="97"/>
        </w:numPr>
      </w:pPr>
      <w:r w:rsidRPr="00A0518F">
        <w:t>A 2nd mortgage is riskier</w:t>
      </w:r>
      <w:r>
        <w:t xml:space="preserve"> for the lender</w:t>
      </w:r>
      <w:r w:rsidRPr="00A0518F">
        <w:t xml:space="preserve">. If the property needs to be sold to satisfy lenders the 1st mortgage will be paid back first - 2nd one might not be paid or only paid in part based on what the land sold for. </w:t>
      </w:r>
    </w:p>
    <w:p w14:paraId="6C08E625" w14:textId="77777777" w:rsidR="00A0518F" w:rsidRPr="00A0518F" w:rsidRDefault="00A0518F" w:rsidP="00A0518F">
      <w:pPr>
        <w:pStyle w:val="Heading3"/>
        <w:rPr>
          <w:rFonts w:eastAsia="Times New Roman"/>
        </w:rPr>
      </w:pPr>
      <w:bookmarkStart w:id="178" w:name="_Toc101268136"/>
      <w:r w:rsidRPr="00A0518F">
        <w:rPr>
          <w:rFonts w:eastAsia="Times New Roman"/>
        </w:rPr>
        <w:t>Mortgage remedies</w:t>
      </w:r>
      <w:bookmarkEnd w:id="178"/>
    </w:p>
    <w:p w14:paraId="2C71FD19" w14:textId="77777777" w:rsidR="00A0518F" w:rsidRPr="00A0518F" w:rsidRDefault="00A0518F" w:rsidP="00A0518F">
      <w:pPr>
        <w:spacing w:before="0" w:after="0" w:line="240" w:lineRule="auto"/>
        <w:rPr>
          <w:rFonts w:ascii="Calibri" w:eastAsia="Times New Roman" w:hAnsi="Calibri" w:cs="Calibri"/>
          <w:sz w:val="22"/>
          <w:szCs w:val="22"/>
        </w:rPr>
      </w:pPr>
      <w:r w:rsidRPr="00A0518F">
        <w:rPr>
          <w:rFonts w:ascii="Calibri" w:eastAsia="Times New Roman" w:hAnsi="Calibri" w:cs="Calibri"/>
          <w:sz w:val="22"/>
          <w:szCs w:val="22"/>
        </w:rPr>
        <w:t> </w:t>
      </w:r>
    </w:p>
    <w:p w14:paraId="2C07720A" w14:textId="36E23939" w:rsidR="00A0518F" w:rsidRPr="00A0518F" w:rsidRDefault="00A0518F" w:rsidP="00970305">
      <w:pPr>
        <w:pStyle w:val="ListParagraph"/>
        <w:numPr>
          <w:ilvl w:val="0"/>
          <w:numId w:val="97"/>
        </w:numPr>
        <w:rPr>
          <w:rFonts w:eastAsia="Times New Roman"/>
        </w:rPr>
      </w:pPr>
      <w:r>
        <w:rPr>
          <w:rFonts w:eastAsia="Times New Roman"/>
        </w:rPr>
        <w:t>“</w:t>
      </w:r>
      <w:r w:rsidRPr="00A0518F">
        <w:rPr>
          <w:rFonts w:eastAsia="Times New Roman"/>
        </w:rPr>
        <w:t>Money or mud</w:t>
      </w:r>
      <w:r>
        <w:rPr>
          <w:rFonts w:eastAsia="Times New Roman"/>
        </w:rPr>
        <w:t xml:space="preserve">” </w:t>
      </w:r>
    </w:p>
    <w:p w14:paraId="65665701" w14:textId="1F8EADEF" w:rsidR="00A0518F" w:rsidRDefault="00A0518F" w:rsidP="00970305">
      <w:pPr>
        <w:pStyle w:val="ListParagraph"/>
        <w:numPr>
          <w:ilvl w:val="0"/>
          <w:numId w:val="97"/>
        </w:numPr>
        <w:rPr>
          <w:rFonts w:eastAsia="Times New Roman"/>
        </w:rPr>
      </w:pPr>
      <w:r w:rsidRPr="00A0518F">
        <w:rPr>
          <w:rFonts w:eastAsia="Times New Roman"/>
          <w:b/>
          <w:bCs/>
          <w:color w:val="FF0000"/>
        </w:rPr>
        <w:t>Foreclosure:</w:t>
      </w:r>
      <w:r w:rsidRPr="00A0518F">
        <w:rPr>
          <w:rFonts w:eastAsia="Times New Roman"/>
          <w:color w:val="FF0000"/>
        </w:rPr>
        <w:t xml:space="preserve"> </w:t>
      </w:r>
      <w:r w:rsidRPr="00A0518F">
        <w:rPr>
          <w:rFonts w:eastAsia="Times New Roman"/>
        </w:rPr>
        <w:t>action brought in court to terminate or "foreclose" the borrower's right of redemption where the borrower is in default</w:t>
      </w:r>
      <w:r>
        <w:rPr>
          <w:rFonts w:eastAsia="Times New Roman"/>
        </w:rPr>
        <w:t>. T</w:t>
      </w:r>
      <w:r w:rsidRPr="00A0518F">
        <w:rPr>
          <w:rFonts w:eastAsia="Times New Roman"/>
        </w:rPr>
        <w:t>itle</w:t>
      </w:r>
      <w:r>
        <w:rPr>
          <w:rFonts w:eastAsia="Times New Roman"/>
        </w:rPr>
        <w:t xml:space="preserve"> vests</w:t>
      </w:r>
      <w:r w:rsidRPr="00A0518F">
        <w:rPr>
          <w:rFonts w:eastAsia="Times New Roman"/>
        </w:rPr>
        <w:t xml:space="preserve"> in the lender. (</w:t>
      </w:r>
      <w:r>
        <w:rPr>
          <w:rFonts w:eastAsia="Times New Roman"/>
        </w:rPr>
        <w:t>“</w:t>
      </w:r>
      <w:r w:rsidRPr="00A0518F">
        <w:rPr>
          <w:rFonts w:eastAsia="Times New Roman"/>
          <w:b/>
          <w:bCs/>
        </w:rPr>
        <w:t>MUD</w:t>
      </w:r>
      <w:r>
        <w:rPr>
          <w:rFonts w:eastAsia="Times New Roman"/>
          <w:b/>
          <w:bCs/>
        </w:rPr>
        <w:t>”</w:t>
      </w:r>
      <w:r w:rsidRPr="00A0518F">
        <w:rPr>
          <w:rFonts w:eastAsia="Times New Roman"/>
        </w:rPr>
        <w:t>)</w:t>
      </w:r>
    </w:p>
    <w:p w14:paraId="2AC27BB6" w14:textId="02C6001F" w:rsidR="00A0518F" w:rsidRDefault="00A0518F" w:rsidP="00970305">
      <w:pPr>
        <w:pStyle w:val="ListParagraph"/>
        <w:numPr>
          <w:ilvl w:val="0"/>
          <w:numId w:val="97"/>
        </w:numPr>
        <w:rPr>
          <w:rFonts w:eastAsia="Times New Roman"/>
        </w:rPr>
      </w:pPr>
      <w:r w:rsidRPr="00A0518F">
        <w:rPr>
          <w:rFonts w:eastAsia="Times New Roman"/>
          <w:b/>
          <w:bCs/>
          <w:color w:val="FF0000"/>
        </w:rPr>
        <w:t>Sale:</w:t>
      </w:r>
      <w:r w:rsidRPr="00A0518F">
        <w:rPr>
          <w:rFonts w:eastAsia="Times New Roman"/>
          <w:color w:val="FF0000"/>
        </w:rPr>
        <w:t xml:space="preserve"> </w:t>
      </w:r>
      <w:r w:rsidRPr="00A0518F">
        <w:rPr>
          <w:rFonts w:eastAsia="Times New Roman"/>
        </w:rPr>
        <w:t>the title to the land is sold, with proceeds beyond those needed to pay the mortgage debts and other encumbrances going to the borrower (</w:t>
      </w:r>
      <w:r>
        <w:rPr>
          <w:rFonts w:eastAsia="Times New Roman"/>
        </w:rPr>
        <w:t>“</w:t>
      </w:r>
      <w:r w:rsidRPr="00A0518F">
        <w:rPr>
          <w:rFonts w:eastAsia="Times New Roman"/>
          <w:b/>
          <w:bCs/>
        </w:rPr>
        <w:t>MONEY</w:t>
      </w:r>
      <w:r>
        <w:rPr>
          <w:rFonts w:eastAsia="Times New Roman"/>
        </w:rPr>
        <w:t>”</w:t>
      </w:r>
      <w:r w:rsidRPr="00A0518F">
        <w:rPr>
          <w:rFonts w:eastAsia="Times New Roman"/>
        </w:rPr>
        <w:t>) - this is generally the preference of financial institutions, they just want the money they don't want to own</w:t>
      </w:r>
      <w:r>
        <w:rPr>
          <w:rFonts w:eastAsia="Times New Roman"/>
        </w:rPr>
        <w:t>/deal with</w:t>
      </w:r>
      <w:r w:rsidRPr="00A0518F">
        <w:rPr>
          <w:rFonts w:eastAsia="Times New Roman"/>
        </w:rPr>
        <w:t xml:space="preserve"> property. </w:t>
      </w:r>
    </w:p>
    <w:p w14:paraId="4CF1B7AD" w14:textId="77777777" w:rsidR="00A0518F" w:rsidRDefault="00A0518F" w:rsidP="00970305">
      <w:pPr>
        <w:pStyle w:val="ListParagraph"/>
        <w:numPr>
          <w:ilvl w:val="0"/>
          <w:numId w:val="97"/>
        </w:numPr>
        <w:rPr>
          <w:rFonts w:eastAsia="Times New Roman"/>
        </w:rPr>
      </w:pPr>
      <w:r w:rsidRPr="00A0518F">
        <w:rPr>
          <w:rFonts w:eastAsia="Times New Roman"/>
          <w:b/>
          <w:bCs/>
        </w:rPr>
        <w:t>Other remedies:</w:t>
      </w:r>
      <w:r w:rsidRPr="00A0518F">
        <w:rPr>
          <w:rFonts w:eastAsia="Times New Roman"/>
        </w:rPr>
        <w:t xml:space="preserve"> suing on the personal covenant; taking possession; appointing a receiver. </w:t>
      </w:r>
    </w:p>
    <w:p w14:paraId="6E08FA24" w14:textId="003A4AAD" w:rsidR="00A0518F" w:rsidRPr="00A0518F" w:rsidRDefault="00A0518F" w:rsidP="00970305">
      <w:pPr>
        <w:pStyle w:val="ListParagraph"/>
        <w:numPr>
          <w:ilvl w:val="1"/>
          <w:numId w:val="97"/>
        </w:numPr>
        <w:rPr>
          <w:rFonts w:eastAsia="Times New Roman"/>
        </w:rPr>
      </w:pPr>
      <w:r w:rsidRPr="00A0518F">
        <w:rPr>
          <w:rFonts w:eastAsia="Times New Roman"/>
          <w:b/>
          <w:bCs/>
        </w:rPr>
        <w:t>Personal covenant</w:t>
      </w:r>
      <w:r w:rsidRPr="00A0518F">
        <w:rPr>
          <w:rFonts w:eastAsia="Times New Roman"/>
        </w:rPr>
        <w:t xml:space="preserve"> is the personal obligation on the borrower to pay the lender. Action in debt. Only relevant in cases where the value of the land is less than what is outstanding on the loan. This has been restricted in AB during the </w:t>
      </w:r>
      <w:r w:rsidR="00BD0F15">
        <w:rPr>
          <w:rFonts w:eastAsia="Times New Roman"/>
        </w:rPr>
        <w:t xml:space="preserve">Depression </w:t>
      </w:r>
      <w:r w:rsidRPr="00A0518F">
        <w:rPr>
          <w:rFonts w:eastAsia="Times New Roman"/>
        </w:rPr>
        <w:t>(</w:t>
      </w:r>
      <w:r w:rsidR="00BD0F15">
        <w:rPr>
          <w:rFonts w:eastAsia="Times New Roman"/>
        </w:rPr>
        <w:t xml:space="preserve">but this restriction </w:t>
      </w:r>
      <w:r w:rsidRPr="00A0518F">
        <w:rPr>
          <w:rFonts w:eastAsia="Times New Roman"/>
        </w:rPr>
        <w:t>doesn't apply to high ratio mortgages</w:t>
      </w:r>
      <w:r w:rsidR="00BD0F15">
        <w:rPr>
          <w:rFonts w:eastAsia="Times New Roman"/>
        </w:rPr>
        <w:t xml:space="preserve"> where</w:t>
      </w:r>
      <w:r w:rsidRPr="00A0518F">
        <w:rPr>
          <w:rFonts w:eastAsia="Times New Roman"/>
        </w:rPr>
        <w:t xml:space="preserve"> down payment less than 20% of the total loan</w:t>
      </w:r>
      <w:r w:rsidR="00BD0F15">
        <w:rPr>
          <w:rFonts w:eastAsia="Times New Roman"/>
        </w:rPr>
        <w:t xml:space="preserve"> so millennial homebuyers are SOL</w:t>
      </w:r>
      <w:r w:rsidRPr="00A0518F">
        <w:rPr>
          <w:rFonts w:eastAsia="Times New Roman"/>
        </w:rPr>
        <w:t xml:space="preserve">) </w:t>
      </w:r>
    </w:p>
    <w:p w14:paraId="4E0D7C80" w14:textId="41B9E301" w:rsidR="00A0518F" w:rsidRDefault="00BD0F15" w:rsidP="00970305">
      <w:pPr>
        <w:pStyle w:val="ListParagraph"/>
        <w:numPr>
          <w:ilvl w:val="0"/>
          <w:numId w:val="97"/>
        </w:numPr>
        <w:rPr>
          <w:b/>
          <w:bCs/>
        </w:rPr>
      </w:pPr>
      <w:r>
        <w:rPr>
          <w:b/>
          <w:bCs/>
          <w:noProof/>
        </w:rPr>
        <w:lastRenderedPageBreak/>
        <w:drawing>
          <wp:anchor distT="0" distB="0" distL="114300" distR="114300" simplePos="0" relativeHeight="251659264" behindDoc="0" locked="0" layoutInCell="1" allowOverlap="1" wp14:anchorId="7A71A4D0" wp14:editId="5976E847">
            <wp:simplePos x="0" y="0"/>
            <wp:positionH relativeFrom="column">
              <wp:posOffset>1090930</wp:posOffset>
            </wp:positionH>
            <wp:positionV relativeFrom="paragraph">
              <wp:posOffset>3688715</wp:posOffset>
            </wp:positionV>
            <wp:extent cx="4945380" cy="17818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a:extLst>
                        <a:ext uri="{28A0092B-C50C-407E-A947-70E740481C1C}">
                          <a14:useLocalDpi xmlns:a14="http://schemas.microsoft.com/office/drawing/2010/main" val="0"/>
                        </a:ext>
                      </a:extLst>
                    </a:blip>
                    <a:stretch>
                      <a:fillRect/>
                    </a:stretch>
                  </pic:blipFill>
                  <pic:spPr>
                    <a:xfrm>
                      <a:off x="0" y="0"/>
                      <a:ext cx="4945380" cy="178181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240" behindDoc="0" locked="0" layoutInCell="1" allowOverlap="1" wp14:anchorId="493EB2CF" wp14:editId="776A4F82">
            <wp:simplePos x="0" y="0"/>
            <wp:positionH relativeFrom="column">
              <wp:posOffset>737235</wp:posOffset>
            </wp:positionH>
            <wp:positionV relativeFrom="paragraph">
              <wp:posOffset>394970</wp:posOffset>
            </wp:positionV>
            <wp:extent cx="5299075" cy="32905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3">
                      <a:extLst>
                        <a:ext uri="{28A0092B-C50C-407E-A947-70E740481C1C}">
                          <a14:useLocalDpi xmlns:a14="http://schemas.microsoft.com/office/drawing/2010/main" val="0"/>
                        </a:ext>
                      </a:extLst>
                    </a:blip>
                    <a:stretch>
                      <a:fillRect/>
                    </a:stretch>
                  </pic:blipFill>
                  <pic:spPr>
                    <a:xfrm>
                      <a:off x="0" y="0"/>
                      <a:ext cx="5299075" cy="3290570"/>
                    </a:xfrm>
                    <a:prstGeom prst="rect">
                      <a:avLst/>
                    </a:prstGeom>
                  </pic:spPr>
                </pic:pic>
              </a:graphicData>
            </a:graphic>
            <wp14:sizeRelH relativeFrom="page">
              <wp14:pctWidth>0</wp14:pctWidth>
            </wp14:sizeRelH>
            <wp14:sizeRelV relativeFrom="page">
              <wp14:pctHeight>0</wp14:pctHeight>
            </wp14:sizeRelV>
          </wp:anchor>
        </w:drawing>
      </w:r>
      <w:r w:rsidRPr="00BD0F15">
        <w:rPr>
          <w:b/>
          <w:bCs/>
        </w:rPr>
        <w:t xml:space="preserve">Land </w:t>
      </w:r>
      <w:r>
        <w:rPr>
          <w:b/>
          <w:bCs/>
        </w:rPr>
        <w:t>T</w:t>
      </w:r>
      <w:r w:rsidRPr="00BD0F15">
        <w:rPr>
          <w:b/>
          <w:bCs/>
        </w:rPr>
        <w:t xml:space="preserve">itle </w:t>
      </w:r>
      <w:r>
        <w:rPr>
          <w:b/>
          <w:bCs/>
        </w:rPr>
        <w:t>C</w:t>
      </w:r>
      <w:r w:rsidRPr="00BD0F15">
        <w:rPr>
          <w:b/>
          <w:bCs/>
        </w:rPr>
        <w:t xml:space="preserve">ertificate example:   </w:t>
      </w:r>
    </w:p>
    <w:p w14:paraId="134676D5" w14:textId="2EFDBF80" w:rsidR="00BD0F15" w:rsidRDefault="00BD0F15" w:rsidP="00BD0F15">
      <w:pPr>
        <w:rPr>
          <w:b/>
          <w:bCs/>
        </w:rPr>
      </w:pPr>
    </w:p>
    <w:p w14:paraId="57A859BB" w14:textId="708738AB" w:rsidR="00BD0F15" w:rsidRDefault="00BD0F15" w:rsidP="00BD0F15">
      <w:pPr>
        <w:rPr>
          <w:b/>
          <w:bCs/>
        </w:rPr>
      </w:pPr>
    </w:p>
    <w:p w14:paraId="0E95DAE1" w14:textId="25FAACCD" w:rsidR="00BD0F15" w:rsidRDefault="00BD0F15" w:rsidP="00BD0F15">
      <w:pPr>
        <w:rPr>
          <w:b/>
          <w:bCs/>
        </w:rPr>
      </w:pPr>
    </w:p>
    <w:p w14:paraId="1CC3FDC1" w14:textId="25EAA151" w:rsidR="00BD0F15" w:rsidRDefault="00BD0F15" w:rsidP="00BD0F15">
      <w:pPr>
        <w:rPr>
          <w:b/>
          <w:bCs/>
        </w:rPr>
      </w:pPr>
    </w:p>
    <w:p w14:paraId="353B6FDA" w14:textId="443EC65A" w:rsidR="00BD0F15" w:rsidRDefault="00BD0F15" w:rsidP="00BD0F15">
      <w:pPr>
        <w:rPr>
          <w:b/>
          <w:bCs/>
        </w:rPr>
      </w:pPr>
    </w:p>
    <w:p w14:paraId="374C4177" w14:textId="037832BF" w:rsidR="00BD0F15" w:rsidRDefault="00BD0F15" w:rsidP="00BD0F15">
      <w:pPr>
        <w:rPr>
          <w:b/>
          <w:bCs/>
        </w:rPr>
      </w:pPr>
    </w:p>
    <w:p w14:paraId="353F8BED" w14:textId="61E7C1F6" w:rsidR="00BD0F15" w:rsidRDefault="00BD0F15" w:rsidP="00BD0F15">
      <w:pPr>
        <w:rPr>
          <w:b/>
          <w:bCs/>
        </w:rPr>
      </w:pPr>
    </w:p>
    <w:p w14:paraId="1308E36B" w14:textId="57094CAC" w:rsidR="00BD0F15" w:rsidRDefault="00BD0F15" w:rsidP="00BD0F15">
      <w:pPr>
        <w:rPr>
          <w:b/>
          <w:bCs/>
        </w:rPr>
      </w:pPr>
    </w:p>
    <w:p w14:paraId="1ACF434B" w14:textId="1C5561CD" w:rsidR="00BD0F15" w:rsidRDefault="00BD0F15" w:rsidP="00BD0F15">
      <w:pPr>
        <w:rPr>
          <w:b/>
          <w:bCs/>
        </w:rPr>
      </w:pPr>
    </w:p>
    <w:p w14:paraId="1295A8E0" w14:textId="127C6415" w:rsidR="00BD0F15" w:rsidRDefault="00BD0F15" w:rsidP="00BD0F15">
      <w:pPr>
        <w:rPr>
          <w:b/>
          <w:bCs/>
        </w:rPr>
      </w:pPr>
    </w:p>
    <w:p w14:paraId="491830C7" w14:textId="40141025" w:rsidR="00BD0F15" w:rsidRDefault="00BD0F15" w:rsidP="00BD0F15">
      <w:pPr>
        <w:rPr>
          <w:b/>
          <w:bCs/>
        </w:rPr>
      </w:pPr>
    </w:p>
    <w:p w14:paraId="5CBC2AB7" w14:textId="39BF8F10" w:rsidR="00BD0F15" w:rsidRDefault="00BD0F15" w:rsidP="00BD0F15">
      <w:pPr>
        <w:rPr>
          <w:b/>
          <w:bCs/>
        </w:rPr>
      </w:pPr>
    </w:p>
    <w:p w14:paraId="04E037D3" w14:textId="28CA596B" w:rsidR="00BD0F15" w:rsidRDefault="00BD0F15" w:rsidP="00BD0F15">
      <w:pPr>
        <w:rPr>
          <w:b/>
          <w:bCs/>
        </w:rPr>
      </w:pPr>
    </w:p>
    <w:p w14:paraId="75D52773" w14:textId="0D574EDB" w:rsidR="00BD0F15" w:rsidRDefault="00BD0F15" w:rsidP="00BD0F15">
      <w:pPr>
        <w:rPr>
          <w:b/>
          <w:bCs/>
        </w:rPr>
      </w:pPr>
    </w:p>
    <w:p w14:paraId="6978E692" w14:textId="3BC8BBFF" w:rsidR="00BD0F15" w:rsidRDefault="00BD0F15" w:rsidP="00BD0F15">
      <w:pPr>
        <w:rPr>
          <w:b/>
          <w:bCs/>
        </w:rPr>
      </w:pPr>
      <w:r>
        <w:rPr>
          <w:b/>
          <w:bCs/>
          <w:noProof/>
        </w:rPr>
        <w:drawing>
          <wp:anchor distT="0" distB="0" distL="114300" distR="114300" simplePos="0" relativeHeight="251660288" behindDoc="0" locked="0" layoutInCell="1" allowOverlap="1" wp14:anchorId="21D10B2D" wp14:editId="329A3591">
            <wp:simplePos x="0" y="0"/>
            <wp:positionH relativeFrom="column">
              <wp:posOffset>1256723</wp:posOffset>
            </wp:positionH>
            <wp:positionV relativeFrom="paragraph">
              <wp:posOffset>269067</wp:posOffset>
            </wp:positionV>
            <wp:extent cx="4654550" cy="2446020"/>
            <wp:effectExtent l="0" t="0" r="635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a:extLst>
                        <a:ext uri="{28A0092B-C50C-407E-A947-70E740481C1C}">
                          <a14:useLocalDpi xmlns:a14="http://schemas.microsoft.com/office/drawing/2010/main" val="0"/>
                        </a:ext>
                      </a:extLst>
                    </a:blip>
                    <a:stretch>
                      <a:fillRect/>
                    </a:stretch>
                  </pic:blipFill>
                  <pic:spPr>
                    <a:xfrm>
                      <a:off x="0" y="0"/>
                      <a:ext cx="4654550" cy="2446020"/>
                    </a:xfrm>
                    <a:prstGeom prst="rect">
                      <a:avLst/>
                    </a:prstGeom>
                  </pic:spPr>
                </pic:pic>
              </a:graphicData>
            </a:graphic>
            <wp14:sizeRelH relativeFrom="page">
              <wp14:pctWidth>0</wp14:pctWidth>
            </wp14:sizeRelH>
            <wp14:sizeRelV relativeFrom="page">
              <wp14:pctHeight>0</wp14:pctHeight>
            </wp14:sizeRelV>
          </wp:anchor>
        </w:drawing>
      </w:r>
    </w:p>
    <w:p w14:paraId="4E80DF1A" w14:textId="327B35B9" w:rsidR="00BD0F15" w:rsidRDefault="00BD0F15" w:rsidP="00BD0F15">
      <w:pPr>
        <w:rPr>
          <w:b/>
          <w:bCs/>
        </w:rPr>
      </w:pPr>
    </w:p>
    <w:p w14:paraId="24438F32" w14:textId="4CAB9168" w:rsidR="00BD0F15" w:rsidRDefault="00BD0F15" w:rsidP="00BD0F15">
      <w:pPr>
        <w:rPr>
          <w:b/>
          <w:bCs/>
        </w:rPr>
      </w:pPr>
    </w:p>
    <w:p w14:paraId="7D1185B8" w14:textId="4CAF8803" w:rsidR="00BD0F15" w:rsidRDefault="00BD0F15" w:rsidP="00BD0F15">
      <w:pPr>
        <w:rPr>
          <w:b/>
          <w:bCs/>
        </w:rPr>
      </w:pPr>
    </w:p>
    <w:p w14:paraId="5A3A616B" w14:textId="6023D124" w:rsidR="00BD0F15" w:rsidRDefault="00BD0F15" w:rsidP="00BD0F15">
      <w:pPr>
        <w:rPr>
          <w:b/>
          <w:bCs/>
        </w:rPr>
      </w:pPr>
    </w:p>
    <w:p w14:paraId="1314C7B5" w14:textId="1F3E3396" w:rsidR="00BD0F15" w:rsidRDefault="00BD0F15" w:rsidP="00BD0F15">
      <w:pPr>
        <w:rPr>
          <w:b/>
          <w:bCs/>
        </w:rPr>
      </w:pPr>
    </w:p>
    <w:p w14:paraId="304DCA40" w14:textId="6105BD9C" w:rsidR="00BD0F15" w:rsidRDefault="00BD0F15" w:rsidP="00BD0F15">
      <w:pPr>
        <w:rPr>
          <w:b/>
          <w:bCs/>
        </w:rPr>
      </w:pPr>
    </w:p>
    <w:p w14:paraId="344803E2" w14:textId="79C5F2C3" w:rsidR="00BD0F15" w:rsidRDefault="00BD0F15" w:rsidP="00BD0F15">
      <w:pPr>
        <w:rPr>
          <w:b/>
          <w:bCs/>
        </w:rPr>
      </w:pPr>
    </w:p>
    <w:p w14:paraId="39FF12EF" w14:textId="2AC94CF3" w:rsidR="00BD0F15" w:rsidRDefault="00BD0F15" w:rsidP="00BD0F15">
      <w:pPr>
        <w:rPr>
          <w:b/>
          <w:bCs/>
        </w:rPr>
      </w:pPr>
      <w:r>
        <w:rPr>
          <w:b/>
          <w:bCs/>
          <w:noProof/>
        </w:rPr>
        <w:lastRenderedPageBreak/>
        <w:drawing>
          <wp:anchor distT="0" distB="0" distL="114300" distR="114300" simplePos="0" relativeHeight="251661312" behindDoc="0" locked="0" layoutInCell="1" allowOverlap="1" wp14:anchorId="0799D1CF" wp14:editId="24684059">
            <wp:simplePos x="0" y="0"/>
            <wp:positionH relativeFrom="column">
              <wp:posOffset>757901</wp:posOffset>
            </wp:positionH>
            <wp:positionV relativeFrom="paragraph">
              <wp:posOffset>0</wp:posOffset>
            </wp:positionV>
            <wp:extent cx="5589905" cy="388048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a:extLst>
                        <a:ext uri="{28A0092B-C50C-407E-A947-70E740481C1C}">
                          <a14:useLocalDpi xmlns:a14="http://schemas.microsoft.com/office/drawing/2010/main" val="0"/>
                        </a:ext>
                      </a:extLst>
                    </a:blip>
                    <a:stretch>
                      <a:fillRect/>
                    </a:stretch>
                  </pic:blipFill>
                  <pic:spPr>
                    <a:xfrm>
                      <a:off x="0" y="0"/>
                      <a:ext cx="5589905" cy="3880485"/>
                    </a:xfrm>
                    <a:prstGeom prst="rect">
                      <a:avLst/>
                    </a:prstGeom>
                  </pic:spPr>
                </pic:pic>
              </a:graphicData>
            </a:graphic>
            <wp14:sizeRelH relativeFrom="page">
              <wp14:pctWidth>0</wp14:pctWidth>
            </wp14:sizeRelH>
            <wp14:sizeRelV relativeFrom="page">
              <wp14:pctHeight>0</wp14:pctHeight>
            </wp14:sizeRelV>
          </wp:anchor>
        </w:drawing>
      </w:r>
    </w:p>
    <w:p w14:paraId="7B184104" w14:textId="77777777" w:rsidR="00BD0F15" w:rsidRDefault="00BD0F15" w:rsidP="00BD0F15">
      <w:pPr>
        <w:rPr>
          <w:b/>
          <w:bCs/>
        </w:rPr>
      </w:pPr>
    </w:p>
    <w:p w14:paraId="5498348A" w14:textId="111EAB69" w:rsidR="00BD0F15" w:rsidRDefault="00BD0F15" w:rsidP="00BD0F15">
      <w:pPr>
        <w:rPr>
          <w:b/>
          <w:bCs/>
        </w:rPr>
      </w:pPr>
    </w:p>
    <w:p w14:paraId="0903C1F7" w14:textId="59674D93" w:rsidR="00BD0F15" w:rsidRDefault="00BD0F15" w:rsidP="00BD0F15">
      <w:pPr>
        <w:rPr>
          <w:b/>
          <w:bCs/>
        </w:rPr>
      </w:pPr>
    </w:p>
    <w:p w14:paraId="36534034" w14:textId="6AEE8117" w:rsidR="00BD0F15" w:rsidRDefault="00BD0F15" w:rsidP="00BD0F15">
      <w:pPr>
        <w:rPr>
          <w:b/>
          <w:bCs/>
        </w:rPr>
      </w:pPr>
    </w:p>
    <w:p w14:paraId="5C33D2EB" w14:textId="1222B549" w:rsidR="00BD0F15" w:rsidRDefault="00BD0F15" w:rsidP="00BD0F15">
      <w:pPr>
        <w:rPr>
          <w:b/>
          <w:bCs/>
        </w:rPr>
      </w:pPr>
    </w:p>
    <w:p w14:paraId="767F8D9C" w14:textId="16688832" w:rsidR="00BD0F15" w:rsidRDefault="00BD0F15" w:rsidP="00BD0F15">
      <w:pPr>
        <w:rPr>
          <w:b/>
          <w:bCs/>
        </w:rPr>
      </w:pPr>
    </w:p>
    <w:p w14:paraId="433D96A5" w14:textId="4195A190" w:rsidR="00BD0F15" w:rsidRDefault="00BD0F15" w:rsidP="00BD0F15">
      <w:pPr>
        <w:rPr>
          <w:b/>
          <w:bCs/>
        </w:rPr>
      </w:pPr>
    </w:p>
    <w:p w14:paraId="16814EE0" w14:textId="4E7965FB" w:rsidR="00BD0F15" w:rsidRDefault="00BD0F15" w:rsidP="00BD0F15">
      <w:pPr>
        <w:rPr>
          <w:b/>
          <w:bCs/>
        </w:rPr>
      </w:pPr>
    </w:p>
    <w:p w14:paraId="224A2B3F" w14:textId="1269DA4B" w:rsidR="00BD0F15" w:rsidRDefault="00BD0F15" w:rsidP="00BD0F15">
      <w:pPr>
        <w:rPr>
          <w:b/>
          <w:bCs/>
        </w:rPr>
      </w:pPr>
    </w:p>
    <w:p w14:paraId="01E830E3" w14:textId="43A82C70" w:rsidR="00BD0F15" w:rsidRDefault="00BD0F15" w:rsidP="00BD0F15">
      <w:pPr>
        <w:rPr>
          <w:b/>
          <w:bCs/>
        </w:rPr>
      </w:pPr>
    </w:p>
    <w:p w14:paraId="25BD9278" w14:textId="46D41246" w:rsidR="00BD0F15" w:rsidRDefault="00BD0F15" w:rsidP="00BD0F15">
      <w:pPr>
        <w:rPr>
          <w:b/>
          <w:bCs/>
        </w:rPr>
      </w:pPr>
      <w:r>
        <w:rPr>
          <w:b/>
          <w:bCs/>
          <w:noProof/>
        </w:rPr>
        <w:drawing>
          <wp:anchor distT="0" distB="0" distL="114300" distR="114300" simplePos="0" relativeHeight="251662336" behindDoc="0" locked="0" layoutInCell="1" allowOverlap="1" wp14:anchorId="1B22A025" wp14:editId="6414FF50">
            <wp:simplePos x="0" y="0"/>
            <wp:positionH relativeFrom="column">
              <wp:posOffset>893445</wp:posOffset>
            </wp:positionH>
            <wp:positionV relativeFrom="paragraph">
              <wp:posOffset>312362</wp:posOffset>
            </wp:positionV>
            <wp:extent cx="5361940" cy="22129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6">
                      <a:extLst>
                        <a:ext uri="{28A0092B-C50C-407E-A947-70E740481C1C}">
                          <a14:useLocalDpi xmlns:a14="http://schemas.microsoft.com/office/drawing/2010/main" val="0"/>
                        </a:ext>
                      </a:extLst>
                    </a:blip>
                    <a:stretch>
                      <a:fillRect/>
                    </a:stretch>
                  </pic:blipFill>
                  <pic:spPr>
                    <a:xfrm>
                      <a:off x="0" y="0"/>
                      <a:ext cx="5361940" cy="2212975"/>
                    </a:xfrm>
                    <a:prstGeom prst="rect">
                      <a:avLst/>
                    </a:prstGeom>
                  </pic:spPr>
                </pic:pic>
              </a:graphicData>
            </a:graphic>
            <wp14:sizeRelH relativeFrom="page">
              <wp14:pctWidth>0</wp14:pctWidth>
            </wp14:sizeRelH>
            <wp14:sizeRelV relativeFrom="page">
              <wp14:pctHeight>0</wp14:pctHeight>
            </wp14:sizeRelV>
          </wp:anchor>
        </w:drawing>
      </w:r>
    </w:p>
    <w:p w14:paraId="08A28FC6" w14:textId="671FB79E" w:rsidR="00BD0F15" w:rsidRDefault="00BD0F15" w:rsidP="00BD0F15">
      <w:pPr>
        <w:rPr>
          <w:b/>
          <w:bCs/>
        </w:rPr>
      </w:pPr>
    </w:p>
    <w:p w14:paraId="40AAA7A0" w14:textId="6266F252" w:rsidR="00BD0F15" w:rsidRPr="00BD0F15" w:rsidRDefault="00BD0F15" w:rsidP="00BD0F15">
      <w:pPr>
        <w:rPr>
          <w:b/>
          <w:bCs/>
        </w:rPr>
      </w:pPr>
    </w:p>
    <w:sectPr w:rsidR="00BD0F15" w:rsidRPr="00BD0F15" w:rsidSect="007C4919">
      <w:footerReference w:type="even" r:id="rId47"/>
      <w:footerReference w:type="default" r:id="rId4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4978A" w14:textId="77777777" w:rsidR="002855AC" w:rsidRDefault="002855AC" w:rsidP="00B366A6">
      <w:pPr>
        <w:spacing w:before="0" w:after="0" w:line="240" w:lineRule="auto"/>
      </w:pPr>
      <w:r>
        <w:separator/>
      </w:r>
    </w:p>
  </w:endnote>
  <w:endnote w:type="continuationSeparator" w:id="0">
    <w:p w14:paraId="78D1164E" w14:textId="77777777" w:rsidR="002855AC" w:rsidRDefault="002855AC" w:rsidP="00B366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3584322"/>
      <w:docPartObj>
        <w:docPartGallery w:val="Page Numbers (Bottom of Page)"/>
        <w:docPartUnique/>
      </w:docPartObj>
    </w:sdtPr>
    <w:sdtEndPr>
      <w:rPr>
        <w:rStyle w:val="PageNumber"/>
      </w:rPr>
    </w:sdtEndPr>
    <w:sdtContent>
      <w:p w14:paraId="5D84C743" w14:textId="489544C9" w:rsidR="00B366A6" w:rsidRDefault="00B366A6" w:rsidP="00AD55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E1624C" w14:textId="77777777" w:rsidR="00B366A6" w:rsidRDefault="00B366A6" w:rsidP="00B366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1145234"/>
      <w:docPartObj>
        <w:docPartGallery w:val="Page Numbers (Bottom of Page)"/>
        <w:docPartUnique/>
      </w:docPartObj>
    </w:sdtPr>
    <w:sdtEndPr>
      <w:rPr>
        <w:rStyle w:val="PageNumber"/>
      </w:rPr>
    </w:sdtEndPr>
    <w:sdtContent>
      <w:p w14:paraId="53986F73" w14:textId="0828A8C7" w:rsidR="00B366A6" w:rsidRDefault="00B366A6" w:rsidP="00AD55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16611C" w14:textId="77777777" w:rsidR="00B366A6" w:rsidRDefault="00B366A6" w:rsidP="00B366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F93C1" w14:textId="77777777" w:rsidR="002855AC" w:rsidRDefault="002855AC" w:rsidP="00B366A6">
      <w:pPr>
        <w:spacing w:before="0" w:after="0" w:line="240" w:lineRule="auto"/>
      </w:pPr>
      <w:r>
        <w:separator/>
      </w:r>
    </w:p>
  </w:footnote>
  <w:footnote w:type="continuationSeparator" w:id="0">
    <w:p w14:paraId="426446B9" w14:textId="77777777" w:rsidR="002855AC" w:rsidRDefault="002855AC" w:rsidP="00B366A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DD7"/>
    <w:multiLevelType w:val="multilevel"/>
    <w:tmpl w:val="8A9C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95E5F"/>
    <w:multiLevelType w:val="multilevel"/>
    <w:tmpl w:val="FA08971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362501"/>
    <w:multiLevelType w:val="hybridMultilevel"/>
    <w:tmpl w:val="9DDA2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A09FF"/>
    <w:multiLevelType w:val="multilevel"/>
    <w:tmpl w:val="4506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71F9F"/>
    <w:multiLevelType w:val="multilevel"/>
    <w:tmpl w:val="92BA889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376323"/>
    <w:multiLevelType w:val="multilevel"/>
    <w:tmpl w:val="FCB2D0F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color w:val="auto"/>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4A3C8B"/>
    <w:multiLevelType w:val="multilevel"/>
    <w:tmpl w:val="D89A467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C74F9E"/>
    <w:multiLevelType w:val="multilevel"/>
    <w:tmpl w:val="DF1E09D2"/>
    <w:lvl w:ilvl="0">
      <w:start w:val="1"/>
      <w:numFmt w:val="bullet"/>
      <w:lvlText w:val=""/>
      <w:lvlJc w:val="left"/>
      <w:pPr>
        <w:tabs>
          <w:tab w:val="num" w:pos="643"/>
        </w:tabs>
        <w:ind w:left="643" w:hanging="360"/>
      </w:pPr>
      <w:rPr>
        <w:rFonts w:ascii="Symbol" w:hAnsi="Symbol" w:hint="default"/>
        <w:b/>
        <w:sz w:val="20"/>
      </w:rPr>
    </w:lvl>
    <w:lvl w:ilvl="1">
      <w:numFmt w:val="bullet"/>
      <w:lvlText w:val="o"/>
      <w:lvlJc w:val="left"/>
      <w:pPr>
        <w:ind w:left="1363" w:hanging="360"/>
      </w:pPr>
      <w:rPr>
        <w:rFonts w:ascii="Courier New" w:eastAsia="Courier New" w:hAnsi="Courier New" w:cs="Courier New" w:hint="default"/>
        <w:w w:val="103"/>
        <w:position w:val="2"/>
        <w:sz w:val="19"/>
        <w:szCs w:val="19"/>
        <w:lang w:val="en-US" w:eastAsia="en-US" w:bidi="ar-SA"/>
      </w:rPr>
    </w:lvl>
    <w:lvl w:ilvl="2">
      <w:start w:val="1"/>
      <w:numFmt w:val="bullet"/>
      <w:lvlText w:val=""/>
      <w:lvlJc w:val="left"/>
      <w:pPr>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Symbol" w:hAnsi="Symbol" w:hint="default"/>
        <w:sz w:val="20"/>
      </w:rPr>
    </w:lvl>
    <w:lvl w:ilvl="4" w:tentative="1">
      <w:start w:val="1"/>
      <w:numFmt w:val="bullet"/>
      <w:lvlText w:val=""/>
      <w:lvlJc w:val="left"/>
      <w:pPr>
        <w:tabs>
          <w:tab w:val="num" w:pos="3523"/>
        </w:tabs>
        <w:ind w:left="3523" w:hanging="360"/>
      </w:pPr>
      <w:rPr>
        <w:rFonts w:ascii="Symbol" w:hAnsi="Symbol" w:hint="default"/>
        <w:sz w:val="20"/>
      </w:rPr>
    </w:lvl>
    <w:lvl w:ilvl="5" w:tentative="1">
      <w:start w:val="1"/>
      <w:numFmt w:val="bullet"/>
      <w:lvlText w:val=""/>
      <w:lvlJc w:val="left"/>
      <w:pPr>
        <w:tabs>
          <w:tab w:val="num" w:pos="4243"/>
        </w:tabs>
        <w:ind w:left="4243" w:hanging="360"/>
      </w:pPr>
      <w:rPr>
        <w:rFonts w:ascii="Symbol" w:hAnsi="Symbol" w:hint="default"/>
        <w:sz w:val="20"/>
      </w:rPr>
    </w:lvl>
    <w:lvl w:ilvl="6" w:tentative="1">
      <w:start w:val="1"/>
      <w:numFmt w:val="bullet"/>
      <w:lvlText w:val=""/>
      <w:lvlJc w:val="left"/>
      <w:pPr>
        <w:tabs>
          <w:tab w:val="num" w:pos="4963"/>
        </w:tabs>
        <w:ind w:left="4963" w:hanging="360"/>
      </w:pPr>
      <w:rPr>
        <w:rFonts w:ascii="Symbol" w:hAnsi="Symbol" w:hint="default"/>
        <w:sz w:val="20"/>
      </w:rPr>
    </w:lvl>
    <w:lvl w:ilvl="7" w:tentative="1">
      <w:start w:val="1"/>
      <w:numFmt w:val="bullet"/>
      <w:lvlText w:val=""/>
      <w:lvlJc w:val="left"/>
      <w:pPr>
        <w:tabs>
          <w:tab w:val="num" w:pos="5683"/>
        </w:tabs>
        <w:ind w:left="5683" w:hanging="360"/>
      </w:pPr>
      <w:rPr>
        <w:rFonts w:ascii="Symbol" w:hAnsi="Symbol" w:hint="default"/>
        <w:sz w:val="20"/>
      </w:rPr>
    </w:lvl>
    <w:lvl w:ilvl="8" w:tentative="1">
      <w:start w:val="1"/>
      <w:numFmt w:val="bullet"/>
      <w:lvlText w:val=""/>
      <w:lvlJc w:val="left"/>
      <w:pPr>
        <w:tabs>
          <w:tab w:val="num" w:pos="6403"/>
        </w:tabs>
        <w:ind w:left="6403" w:hanging="360"/>
      </w:pPr>
      <w:rPr>
        <w:rFonts w:ascii="Symbol" w:hAnsi="Symbol" w:hint="default"/>
        <w:sz w:val="20"/>
      </w:rPr>
    </w:lvl>
  </w:abstractNum>
  <w:abstractNum w:abstractNumId="8" w15:restartNumberingAfterBreak="0">
    <w:nsid w:val="10B23695"/>
    <w:multiLevelType w:val="multilevel"/>
    <w:tmpl w:val="DF1E09D2"/>
    <w:lvl w:ilvl="0">
      <w:start w:val="1"/>
      <w:numFmt w:val="bullet"/>
      <w:lvlText w:val=""/>
      <w:lvlJc w:val="left"/>
      <w:pPr>
        <w:tabs>
          <w:tab w:val="num" w:pos="2061"/>
        </w:tabs>
        <w:ind w:left="2061" w:hanging="360"/>
      </w:pPr>
      <w:rPr>
        <w:rFonts w:ascii="Symbol" w:hAnsi="Symbol" w:hint="default"/>
        <w:b/>
        <w:sz w:val="20"/>
      </w:rPr>
    </w:lvl>
    <w:lvl w:ilvl="1">
      <w:numFmt w:val="bullet"/>
      <w:lvlText w:val="o"/>
      <w:lvlJc w:val="left"/>
      <w:pPr>
        <w:ind w:left="2781" w:hanging="360"/>
      </w:pPr>
      <w:rPr>
        <w:rFonts w:ascii="Courier New" w:eastAsia="Courier New" w:hAnsi="Courier New" w:cs="Courier New" w:hint="default"/>
        <w:w w:val="103"/>
        <w:position w:val="2"/>
        <w:sz w:val="19"/>
        <w:szCs w:val="19"/>
        <w:lang w:val="en-US" w:eastAsia="en-US" w:bidi="ar-SA"/>
      </w:rPr>
    </w:lvl>
    <w:lvl w:ilvl="2">
      <w:start w:val="1"/>
      <w:numFmt w:val="bullet"/>
      <w:lvlText w:val=""/>
      <w:lvlJc w:val="left"/>
      <w:pPr>
        <w:ind w:left="3501" w:hanging="360"/>
      </w:pPr>
      <w:rPr>
        <w:rFonts w:ascii="Wingdings" w:hAnsi="Wingdings" w:hint="default"/>
        <w:sz w:val="20"/>
      </w:rPr>
    </w:lvl>
    <w:lvl w:ilvl="3" w:tentative="1">
      <w:start w:val="1"/>
      <w:numFmt w:val="bullet"/>
      <w:lvlText w:val=""/>
      <w:lvlJc w:val="left"/>
      <w:pPr>
        <w:tabs>
          <w:tab w:val="num" w:pos="4221"/>
        </w:tabs>
        <w:ind w:left="4221" w:hanging="360"/>
      </w:pPr>
      <w:rPr>
        <w:rFonts w:ascii="Symbol" w:hAnsi="Symbol" w:hint="default"/>
        <w:sz w:val="20"/>
      </w:rPr>
    </w:lvl>
    <w:lvl w:ilvl="4" w:tentative="1">
      <w:start w:val="1"/>
      <w:numFmt w:val="bullet"/>
      <w:lvlText w:val=""/>
      <w:lvlJc w:val="left"/>
      <w:pPr>
        <w:tabs>
          <w:tab w:val="num" w:pos="4941"/>
        </w:tabs>
        <w:ind w:left="4941" w:hanging="360"/>
      </w:pPr>
      <w:rPr>
        <w:rFonts w:ascii="Symbol" w:hAnsi="Symbol" w:hint="default"/>
        <w:sz w:val="20"/>
      </w:rPr>
    </w:lvl>
    <w:lvl w:ilvl="5" w:tentative="1">
      <w:start w:val="1"/>
      <w:numFmt w:val="bullet"/>
      <w:lvlText w:val=""/>
      <w:lvlJc w:val="left"/>
      <w:pPr>
        <w:tabs>
          <w:tab w:val="num" w:pos="5661"/>
        </w:tabs>
        <w:ind w:left="5661" w:hanging="360"/>
      </w:pPr>
      <w:rPr>
        <w:rFonts w:ascii="Symbol" w:hAnsi="Symbol" w:hint="default"/>
        <w:sz w:val="20"/>
      </w:rPr>
    </w:lvl>
    <w:lvl w:ilvl="6" w:tentative="1">
      <w:start w:val="1"/>
      <w:numFmt w:val="bullet"/>
      <w:lvlText w:val=""/>
      <w:lvlJc w:val="left"/>
      <w:pPr>
        <w:tabs>
          <w:tab w:val="num" w:pos="6381"/>
        </w:tabs>
        <w:ind w:left="6381" w:hanging="360"/>
      </w:pPr>
      <w:rPr>
        <w:rFonts w:ascii="Symbol" w:hAnsi="Symbol" w:hint="default"/>
        <w:sz w:val="20"/>
      </w:rPr>
    </w:lvl>
    <w:lvl w:ilvl="7" w:tentative="1">
      <w:start w:val="1"/>
      <w:numFmt w:val="bullet"/>
      <w:lvlText w:val=""/>
      <w:lvlJc w:val="left"/>
      <w:pPr>
        <w:tabs>
          <w:tab w:val="num" w:pos="7101"/>
        </w:tabs>
        <w:ind w:left="7101" w:hanging="360"/>
      </w:pPr>
      <w:rPr>
        <w:rFonts w:ascii="Symbol" w:hAnsi="Symbol" w:hint="default"/>
        <w:sz w:val="20"/>
      </w:rPr>
    </w:lvl>
    <w:lvl w:ilvl="8" w:tentative="1">
      <w:start w:val="1"/>
      <w:numFmt w:val="bullet"/>
      <w:lvlText w:val=""/>
      <w:lvlJc w:val="left"/>
      <w:pPr>
        <w:tabs>
          <w:tab w:val="num" w:pos="7821"/>
        </w:tabs>
        <w:ind w:left="7821" w:hanging="360"/>
      </w:pPr>
      <w:rPr>
        <w:rFonts w:ascii="Symbol" w:hAnsi="Symbol" w:hint="default"/>
        <w:sz w:val="20"/>
      </w:rPr>
    </w:lvl>
  </w:abstractNum>
  <w:abstractNum w:abstractNumId="9" w15:restartNumberingAfterBreak="0">
    <w:nsid w:val="110F2F7D"/>
    <w:multiLevelType w:val="multilevel"/>
    <w:tmpl w:val="CB921832"/>
    <w:lvl w:ilvl="0">
      <w:start w:val="3"/>
      <w:numFmt w:val="bullet"/>
      <w:lvlText w:val=""/>
      <w:lvlJc w:val="left"/>
      <w:pPr>
        <w:ind w:left="720" w:hanging="360"/>
      </w:pPr>
      <w:rPr>
        <w:rFonts w:ascii="Symbol" w:eastAsiaTheme="minorHAnsi" w:hAnsi="Symbol"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75D6E58"/>
    <w:multiLevelType w:val="multilevel"/>
    <w:tmpl w:val="068EDEA0"/>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17984508"/>
    <w:multiLevelType w:val="multilevel"/>
    <w:tmpl w:val="0B1CA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DE5FD1"/>
    <w:multiLevelType w:val="multilevel"/>
    <w:tmpl w:val="49BE9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6C5BBB"/>
    <w:multiLevelType w:val="multilevel"/>
    <w:tmpl w:val="C4C425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186A95"/>
    <w:multiLevelType w:val="multilevel"/>
    <w:tmpl w:val="B9104E9C"/>
    <w:lvl w:ilvl="0">
      <w:start w:val="1"/>
      <w:numFmt w:val="bullet"/>
      <w:lvlText w:val=""/>
      <w:lvlJc w:val="left"/>
      <w:pPr>
        <w:tabs>
          <w:tab w:val="num" w:pos="2421"/>
        </w:tabs>
        <w:ind w:left="2421" w:hanging="360"/>
      </w:pPr>
      <w:rPr>
        <w:rFonts w:ascii="Symbol" w:hAnsi="Symbol" w:hint="default"/>
        <w:sz w:val="20"/>
      </w:rPr>
    </w:lvl>
    <w:lvl w:ilvl="1">
      <w:numFmt w:val="bullet"/>
      <w:lvlText w:val="o"/>
      <w:lvlJc w:val="left"/>
      <w:pPr>
        <w:ind w:left="3141" w:hanging="360"/>
      </w:pPr>
      <w:rPr>
        <w:rFonts w:ascii="Courier New" w:eastAsia="Courier New" w:hAnsi="Courier New" w:cs="Courier New" w:hint="default"/>
        <w:w w:val="103"/>
        <w:position w:val="2"/>
        <w:sz w:val="19"/>
        <w:szCs w:val="19"/>
        <w:lang w:val="en-US" w:eastAsia="en-US" w:bidi="ar-SA"/>
      </w:rPr>
    </w:lvl>
    <w:lvl w:ilvl="2" w:tentative="1">
      <w:start w:val="1"/>
      <w:numFmt w:val="bullet"/>
      <w:lvlText w:val=""/>
      <w:lvlJc w:val="left"/>
      <w:pPr>
        <w:tabs>
          <w:tab w:val="num" w:pos="3861"/>
        </w:tabs>
        <w:ind w:left="3861" w:hanging="360"/>
      </w:pPr>
      <w:rPr>
        <w:rFonts w:ascii="Symbol" w:hAnsi="Symbol" w:hint="default"/>
        <w:sz w:val="20"/>
      </w:rPr>
    </w:lvl>
    <w:lvl w:ilvl="3" w:tentative="1">
      <w:start w:val="1"/>
      <w:numFmt w:val="bullet"/>
      <w:lvlText w:val=""/>
      <w:lvlJc w:val="left"/>
      <w:pPr>
        <w:tabs>
          <w:tab w:val="num" w:pos="4581"/>
        </w:tabs>
        <w:ind w:left="4581" w:hanging="360"/>
      </w:pPr>
      <w:rPr>
        <w:rFonts w:ascii="Symbol" w:hAnsi="Symbol" w:hint="default"/>
        <w:sz w:val="20"/>
      </w:rPr>
    </w:lvl>
    <w:lvl w:ilvl="4" w:tentative="1">
      <w:start w:val="1"/>
      <w:numFmt w:val="bullet"/>
      <w:lvlText w:val=""/>
      <w:lvlJc w:val="left"/>
      <w:pPr>
        <w:tabs>
          <w:tab w:val="num" w:pos="5301"/>
        </w:tabs>
        <w:ind w:left="5301" w:hanging="360"/>
      </w:pPr>
      <w:rPr>
        <w:rFonts w:ascii="Symbol" w:hAnsi="Symbol" w:hint="default"/>
        <w:sz w:val="20"/>
      </w:rPr>
    </w:lvl>
    <w:lvl w:ilvl="5" w:tentative="1">
      <w:start w:val="1"/>
      <w:numFmt w:val="bullet"/>
      <w:lvlText w:val=""/>
      <w:lvlJc w:val="left"/>
      <w:pPr>
        <w:tabs>
          <w:tab w:val="num" w:pos="6021"/>
        </w:tabs>
        <w:ind w:left="6021" w:hanging="360"/>
      </w:pPr>
      <w:rPr>
        <w:rFonts w:ascii="Symbol" w:hAnsi="Symbol" w:hint="default"/>
        <w:sz w:val="20"/>
      </w:rPr>
    </w:lvl>
    <w:lvl w:ilvl="6" w:tentative="1">
      <w:start w:val="1"/>
      <w:numFmt w:val="bullet"/>
      <w:lvlText w:val=""/>
      <w:lvlJc w:val="left"/>
      <w:pPr>
        <w:tabs>
          <w:tab w:val="num" w:pos="6741"/>
        </w:tabs>
        <w:ind w:left="6741" w:hanging="360"/>
      </w:pPr>
      <w:rPr>
        <w:rFonts w:ascii="Symbol" w:hAnsi="Symbol" w:hint="default"/>
        <w:sz w:val="20"/>
      </w:rPr>
    </w:lvl>
    <w:lvl w:ilvl="7" w:tentative="1">
      <w:start w:val="1"/>
      <w:numFmt w:val="bullet"/>
      <w:lvlText w:val=""/>
      <w:lvlJc w:val="left"/>
      <w:pPr>
        <w:tabs>
          <w:tab w:val="num" w:pos="7461"/>
        </w:tabs>
        <w:ind w:left="7461" w:hanging="360"/>
      </w:pPr>
      <w:rPr>
        <w:rFonts w:ascii="Symbol" w:hAnsi="Symbol" w:hint="default"/>
        <w:sz w:val="20"/>
      </w:rPr>
    </w:lvl>
    <w:lvl w:ilvl="8" w:tentative="1">
      <w:start w:val="1"/>
      <w:numFmt w:val="bullet"/>
      <w:lvlText w:val=""/>
      <w:lvlJc w:val="left"/>
      <w:pPr>
        <w:tabs>
          <w:tab w:val="num" w:pos="8181"/>
        </w:tabs>
        <w:ind w:left="8181" w:hanging="360"/>
      </w:pPr>
      <w:rPr>
        <w:rFonts w:ascii="Symbol" w:hAnsi="Symbol" w:hint="default"/>
        <w:sz w:val="20"/>
      </w:rPr>
    </w:lvl>
  </w:abstractNum>
  <w:abstractNum w:abstractNumId="15" w15:restartNumberingAfterBreak="0">
    <w:nsid w:val="1C7A20E3"/>
    <w:multiLevelType w:val="hybridMultilevel"/>
    <w:tmpl w:val="500E7B5C"/>
    <w:lvl w:ilvl="0" w:tplc="B964CFD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FD0A144C">
      <w:start w:val="5"/>
      <w:numFmt w:val="upp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CD605DE"/>
    <w:multiLevelType w:val="multilevel"/>
    <w:tmpl w:val="7D4AF7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F7373C"/>
    <w:multiLevelType w:val="multilevel"/>
    <w:tmpl w:val="8C6C9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065D65"/>
    <w:multiLevelType w:val="hybridMultilevel"/>
    <w:tmpl w:val="D9C884BC"/>
    <w:lvl w:ilvl="0" w:tplc="0BF04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5370BB"/>
    <w:multiLevelType w:val="multilevel"/>
    <w:tmpl w:val="F09ADAFC"/>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0" w15:restartNumberingAfterBreak="0">
    <w:nsid w:val="259E60DC"/>
    <w:multiLevelType w:val="multilevel"/>
    <w:tmpl w:val="6440875C"/>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363"/>
        </w:tabs>
        <w:ind w:left="1363" w:hanging="360"/>
      </w:pPr>
      <w:rPr>
        <w:rFonts w:ascii="Courier New" w:hAnsi="Courier New" w:hint="default"/>
        <w:sz w:val="20"/>
      </w:rPr>
    </w:lvl>
    <w:lvl w:ilvl="2">
      <w:start w:val="1"/>
      <w:numFmt w:val="bullet"/>
      <w:lvlText w:val=""/>
      <w:lvlJc w:val="left"/>
      <w:pPr>
        <w:tabs>
          <w:tab w:val="num" w:pos="2083"/>
        </w:tabs>
        <w:ind w:left="2083" w:hanging="360"/>
      </w:pPr>
      <w:rPr>
        <w:rFonts w:ascii="Wingdings" w:hAnsi="Wingdings" w:hint="default"/>
        <w:sz w:val="20"/>
      </w:rPr>
    </w:lvl>
    <w:lvl w:ilvl="3">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21" w15:restartNumberingAfterBreak="0">
    <w:nsid w:val="28324DBE"/>
    <w:multiLevelType w:val="multilevel"/>
    <w:tmpl w:val="821A9AE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713B87"/>
    <w:multiLevelType w:val="multilevel"/>
    <w:tmpl w:val="F7A87220"/>
    <w:lvl w:ilvl="0">
      <w:start w:val="1"/>
      <w:numFmt w:val="bullet"/>
      <w:lvlText w:val="o"/>
      <w:lvlJc w:val="left"/>
      <w:pPr>
        <w:tabs>
          <w:tab w:val="num" w:pos="360"/>
        </w:tabs>
        <w:ind w:left="360" w:hanging="360"/>
      </w:pPr>
      <w:rPr>
        <w:rFonts w:ascii="Courier New" w:hAnsi="Courier New" w:hint="default"/>
        <w:sz w:val="20"/>
      </w:rPr>
    </w:lvl>
    <w:lvl w:ilvl="1">
      <w:numFmt w:val="bullet"/>
      <w:lvlText w:val=""/>
      <w:lvlJc w:val="left"/>
      <w:pPr>
        <w:tabs>
          <w:tab w:val="num" w:pos="1080"/>
        </w:tabs>
        <w:ind w:left="1080" w:hanging="360"/>
      </w:pPr>
      <w:rPr>
        <w:rFonts w:ascii="Symbol" w:hAnsi="Symbol" w:hint="default"/>
        <w:sz w:val="20"/>
      </w:rPr>
    </w:lvl>
    <w:lvl w:ilvl="2">
      <w:numFmt w:val="bullet"/>
      <w:lvlText w:val="o"/>
      <w:lvlJc w:val="left"/>
      <w:pPr>
        <w:tabs>
          <w:tab w:val="num" w:pos="1800"/>
        </w:tabs>
        <w:ind w:left="1800" w:hanging="360"/>
      </w:pPr>
      <w:rPr>
        <w:rFonts w:ascii="Courier New" w:hAnsi="Courier New" w:hint="default"/>
        <w:sz w:val="20"/>
      </w:rPr>
    </w:lvl>
    <w:lvl w:ilvl="3" w:tentative="1">
      <w:numFmt w:val="bullet"/>
      <w:lvlText w:val="o"/>
      <w:lvlJc w:val="left"/>
      <w:pPr>
        <w:tabs>
          <w:tab w:val="num" w:pos="2520"/>
        </w:tabs>
        <w:ind w:left="2520" w:hanging="360"/>
      </w:pPr>
      <w:rPr>
        <w:rFonts w:ascii="Courier New" w:hAnsi="Courier New" w:hint="default"/>
        <w:sz w:val="20"/>
      </w:rPr>
    </w:lvl>
    <w:lvl w:ilvl="4" w:tentative="1">
      <w:numFmt w:val="bullet"/>
      <w:lvlText w:val="o"/>
      <w:lvlJc w:val="left"/>
      <w:pPr>
        <w:tabs>
          <w:tab w:val="num" w:pos="3240"/>
        </w:tabs>
        <w:ind w:left="3240" w:hanging="360"/>
      </w:pPr>
      <w:rPr>
        <w:rFonts w:ascii="Courier New" w:hAnsi="Courier New" w:hint="default"/>
        <w:sz w:val="20"/>
      </w:rPr>
    </w:lvl>
    <w:lvl w:ilvl="5" w:tentative="1">
      <w:numFmt w:val="bullet"/>
      <w:lvlText w:val="o"/>
      <w:lvlJc w:val="left"/>
      <w:pPr>
        <w:tabs>
          <w:tab w:val="num" w:pos="3960"/>
        </w:tabs>
        <w:ind w:left="3960" w:hanging="360"/>
      </w:pPr>
      <w:rPr>
        <w:rFonts w:ascii="Courier New" w:hAnsi="Courier New" w:hint="default"/>
        <w:sz w:val="20"/>
      </w:rPr>
    </w:lvl>
    <w:lvl w:ilvl="6" w:tentative="1">
      <w:numFmt w:val="bullet"/>
      <w:lvlText w:val="o"/>
      <w:lvlJc w:val="left"/>
      <w:pPr>
        <w:tabs>
          <w:tab w:val="num" w:pos="4680"/>
        </w:tabs>
        <w:ind w:left="4680" w:hanging="360"/>
      </w:pPr>
      <w:rPr>
        <w:rFonts w:ascii="Courier New" w:hAnsi="Courier New" w:hint="default"/>
        <w:sz w:val="20"/>
      </w:rPr>
    </w:lvl>
    <w:lvl w:ilvl="7" w:tentative="1">
      <w:numFmt w:val="bullet"/>
      <w:lvlText w:val="o"/>
      <w:lvlJc w:val="left"/>
      <w:pPr>
        <w:tabs>
          <w:tab w:val="num" w:pos="5400"/>
        </w:tabs>
        <w:ind w:left="5400" w:hanging="360"/>
      </w:pPr>
      <w:rPr>
        <w:rFonts w:ascii="Courier New" w:hAnsi="Courier New" w:hint="default"/>
        <w:sz w:val="20"/>
      </w:rPr>
    </w:lvl>
    <w:lvl w:ilvl="8" w:tentative="1">
      <w:numFmt w:val="bullet"/>
      <w:lvlText w:val="o"/>
      <w:lvlJc w:val="left"/>
      <w:pPr>
        <w:tabs>
          <w:tab w:val="num" w:pos="6120"/>
        </w:tabs>
        <w:ind w:left="6120" w:hanging="360"/>
      </w:pPr>
      <w:rPr>
        <w:rFonts w:ascii="Courier New" w:hAnsi="Courier New" w:hint="default"/>
        <w:sz w:val="20"/>
      </w:rPr>
    </w:lvl>
  </w:abstractNum>
  <w:abstractNum w:abstractNumId="23" w15:restartNumberingAfterBreak="0">
    <w:nsid w:val="29BE0EFF"/>
    <w:multiLevelType w:val="multilevel"/>
    <w:tmpl w:val="E72E727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2B441997"/>
    <w:multiLevelType w:val="hybridMultilevel"/>
    <w:tmpl w:val="F7029604"/>
    <w:lvl w:ilvl="0" w:tplc="1852856E">
      <w:start w:val="1"/>
      <w:numFmt w:val="decimal"/>
      <w:lvlText w:val="%1)"/>
      <w:lvlJc w:val="left"/>
      <w:pPr>
        <w:ind w:left="720" w:hanging="360"/>
      </w:pPr>
      <w:rPr>
        <w:rFonts w:hint="default"/>
      </w:rPr>
    </w:lvl>
    <w:lvl w:ilvl="1" w:tplc="84009B84">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252060"/>
    <w:multiLevelType w:val="multilevel"/>
    <w:tmpl w:val="9670B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03726F"/>
    <w:multiLevelType w:val="multilevel"/>
    <w:tmpl w:val="DE42457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3113C"/>
    <w:multiLevelType w:val="multilevel"/>
    <w:tmpl w:val="BB40083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33A92868"/>
    <w:multiLevelType w:val="multilevel"/>
    <w:tmpl w:val="D3DEA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443FFA"/>
    <w:multiLevelType w:val="multilevel"/>
    <w:tmpl w:val="7B04D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770" w:hanging="360"/>
      </w:pPr>
      <w:rPr>
        <w:rFonts w:asciiTheme="minorHAnsi" w:eastAsiaTheme="minorEastAsia" w:hAnsiTheme="minorHAnsi" w:cstheme="minorBidi"/>
      </w:rPr>
    </w:lvl>
    <w:lvl w:ilvl="4">
      <w:start w:val="1"/>
      <w:numFmt w:val="bullet"/>
      <w:lvlText w:val="o"/>
      <w:lvlJc w:val="left"/>
      <w:pPr>
        <w:ind w:left="2487" w:hanging="360"/>
      </w:pPr>
      <w:rPr>
        <w:rFonts w:ascii="Courier New" w:hAnsi="Courier New" w:cs="Courier New" w:hint="default"/>
        <w:b w:val="0"/>
        <w:bCs/>
      </w:rPr>
    </w:lvl>
    <w:lvl w:ilvl="5">
      <w:start w:val="1"/>
      <w:numFmt w:val="decimal"/>
      <w:lvlText w:val="%6)"/>
      <w:lvlJc w:val="left"/>
      <w:pPr>
        <w:ind w:left="1636" w:hanging="360"/>
      </w:pPr>
      <w:rPr>
        <w:rFonts w:hint="default"/>
        <w:b w:val="0"/>
        <w:bCs w:val="0"/>
        <w:i w:val="0"/>
        <w:iCs w:val="0"/>
        <w:color w:val="auto"/>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250759"/>
    <w:multiLevelType w:val="multilevel"/>
    <w:tmpl w:val="7B04D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770" w:hanging="360"/>
      </w:pPr>
      <w:rPr>
        <w:rFonts w:asciiTheme="minorHAnsi" w:eastAsiaTheme="minorEastAsia" w:hAnsiTheme="minorHAnsi" w:cstheme="minorBidi"/>
      </w:rPr>
    </w:lvl>
    <w:lvl w:ilvl="4">
      <w:start w:val="1"/>
      <w:numFmt w:val="bullet"/>
      <w:lvlText w:val="o"/>
      <w:lvlJc w:val="left"/>
      <w:pPr>
        <w:ind w:left="2487" w:hanging="360"/>
      </w:pPr>
      <w:rPr>
        <w:rFonts w:ascii="Courier New" w:hAnsi="Courier New" w:cs="Courier New" w:hint="default"/>
        <w:b w:val="0"/>
        <w:bCs/>
      </w:rPr>
    </w:lvl>
    <w:lvl w:ilvl="5">
      <w:start w:val="1"/>
      <w:numFmt w:val="decimal"/>
      <w:lvlText w:val="%6)"/>
      <w:lvlJc w:val="left"/>
      <w:pPr>
        <w:ind w:left="1636" w:hanging="360"/>
      </w:pPr>
      <w:rPr>
        <w:rFonts w:hint="default"/>
        <w:b w:val="0"/>
        <w:bCs w:val="0"/>
        <w:i w:val="0"/>
        <w:iCs w:val="0"/>
        <w:color w:val="auto"/>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302589"/>
    <w:multiLevelType w:val="multilevel"/>
    <w:tmpl w:val="77DE1B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BA5121"/>
    <w:multiLevelType w:val="multilevel"/>
    <w:tmpl w:val="53E0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0723C0"/>
    <w:multiLevelType w:val="multilevel"/>
    <w:tmpl w:val="4FDC3D0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AE93C06"/>
    <w:multiLevelType w:val="multilevel"/>
    <w:tmpl w:val="ED98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0859A4"/>
    <w:multiLevelType w:val="multilevel"/>
    <w:tmpl w:val="53BA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280978"/>
    <w:multiLevelType w:val="multilevel"/>
    <w:tmpl w:val="70DE78E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C776BC6"/>
    <w:multiLevelType w:val="multilevel"/>
    <w:tmpl w:val="96C69B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D50579"/>
    <w:multiLevelType w:val="hybridMultilevel"/>
    <w:tmpl w:val="971A300A"/>
    <w:lvl w:ilvl="0" w:tplc="5D9809F6">
      <w:start w:val="1"/>
      <w:numFmt w:val="decimal"/>
      <w:lvlText w:val="%1)"/>
      <w:lvlJc w:val="left"/>
      <w:pPr>
        <w:ind w:left="720" w:hanging="360"/>
      </w:pPr>
      <w:rPr>
        <w:rFonts w:hint="default"/>
        <w:b w:val="0"/>
        <w:bCs/>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AE61BC"/>
    <w:multiLevelType w:val="multilevel"/>
    <w:tmpl w:val="8F067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543926"/>
    <w:multiLevelType w:val="multilevel"/>
    <w:tmpl w:val="40F2D0CE"/>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44537499"/>
    <w:multiLevelType w:val="multilevel"/>
    <w:tmpl w:val="7B04D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770" w:hanging="360"/>
      </w:pPr>
      <w:rPr>
        <w:rFonts w:asciiTheme="minorHAnsi" w:eastAsiaTheme="minorEastAsia" w:hAnsiTheme="minorHAnsi" w:cstheme="minorBidi"/>
      </w:rPr>
    </w:lvl>
    <w:lvl w:ilvl="4">
      <w:start w:val="1"/>
      <w:numFmt w:val="bullet"/>
      <w:lvlText w:val="o"/>
      <w:lvlJc w:val="left"/>
      <w:pPr>
        <w:ind w:left="2487" w:hanging="360"/>
      </w:pPr>
      <w:rPr>
        <w:rFonts w:ascii="Courier New" w:hAnsi="Courier New" w:cs="Courier New" w:hint="default"/>
        <w:b w:val="0"/>
        <w:bCs/>
      </w:rPr>
    </w:lvl>
    <w:lvl w:ilvl="5">
      <w:start w:val="1"/>
      <w:numFmt w:val="decimal"/>
      <w:lvlText w:val="%6)"/>
      <w:lvlJc w:val="left"/>
      <w:pPr>
        <w:ind w:left="1636" w:hanging="360"/>
      </w:pPr>
      <w:rPr>
        <w:rFonts w:hint="default"/>
        <w:b w:val="0"/>
        <w:bCs w:val="0"/>
        <w:i w:val="0"/>
        <w:iCs w:val="0"/>
        <w:color w:val="auto"/>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55F0056"/>
    <w:multiLevelType w:val="multilevel"/>
    <w:tmpl w:val="0664AB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6E46594"/>
    <w:multiLevelType w:val="multilevel"/>
    <w:tmpl w:val="98A21098"/>
    <w:lvl w:ilvl="0">
      <w:start w:val="1"/>
      <w:numFmt w:val="decimal"/>
      <w:lvlText w:val="%1)"/>
      <w:lvlJc w:val="left"/>
      <w:pPr>
        <w:tabs>
          <w:tab w:val="num" w:pos="720"/>
        </w:tabs>
        <w:ind w:left="720" w:hanging="360"/>
      </w:pPr>
      <w:rPr>
        <w:rFonts w:asciiTheme="minorHAnsi" w:eastAsiaTheme="minorEastAsia" w:hAnsiTheme="minorHAnsi" w:cstheme="minorBidi"/>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86114F"/>
    <w:multiLevelType w:val="multilevel"/>
    <w:tmpl w:val="7B04D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770" w:hanging="360"/>
      </w:pPr>
      <w:rPr>
        <w:rFonts w:asciiTheme="minorHAnsi" w:eastAsiaTheme="minorEastAsia" w:hAnsiTheme="minorHAnsi" w:cstheme="minorBidi"/>
      </w:rPr>
    </w:lvl>
    <w:lvl w:ilvl="4">
      <w:start w:val="1"/>
      <w:numFmt w:val="bullet"/>
      <w:lvlText w:val="o"/>
      <w:lvlJc w:val="left"/>
      <w:pPr>
        <w:ind w:left="2487" w:hanging="360"/>
      </w:pPr>
      <w:rPr>
        <w:rFonts w:ascii="Courier New" w:hAnsi="Courier New" w:cs="Courier New" w:hint="default"/>
        <w:b w:val="0"/>
        <w:bCs/>
      </w:rPr>
    </w:lvl>
    <w:lvl w:ilvl="5">
      <w:start w:val="1"/>
      <w:numFmt w:val="decimal"/>
      <w:lvlText w:val="%6)"/>
      <w:lvlJc w:val="left"/>
      <w:pPr>
        <w:ind w:left="1636" w:hanging="360"/>
      </w:pPr>
      <w:rPr>
        <w:rFonts w:hint="default"/>
        <w:b w:val="0"/>
        <w:bCs w:val="0"/>
        <w:i w:val="0"/>
        <w:iCs w:val="0"/>
        <w:color w:val="auto"/>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7A8477F"/>
    <w:multiLevelType w:val="hybridMultilevel"/>
    <w:tmpl w:val="0F10274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273"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290E7E"/>
    <w:multiLevelType w:val="hybridMultilevel"/>
    <w:tmpl w:val="0CAA100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7B496D"/>
    <w:multiLevelType w:val="hybridMultilevel"/>
    <w:tmpl w:val="08E80936"/>
    <w:lvl w:ilvl="0" w:tplc="063A5B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5E32861"/>
    <w:multiLevelType w:val="multilevel"/>
    <w:tmpl w:val="39644042"/>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rPr>
        <w:b/>
        <w:bCs/>
        <w:color w:val="auto"/>
      </w:rPr>
    </w:lvl>
    <w:lvl w:ilvl="2">
      <w:numFmt w:val="lowerRoman"/>
      <w:lvlText w:val="%3."/>
      <w:lvlJc w:val="right"/>
      <w:pPr>
        <w:tabs>
          <w:tab w:val="num" w:pos="2160"/>
        </w:tabs>
        <w:ind w:left="2160" w:hanging="360"/>
      </w:pPr>
    </w:lvl>
    <w:lvl w:ilvl="3">
      <w:numFmt w:val="decimal"/>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6803146"/>
    <w:multiLevelType w:val="multilevel"/>
    <w:tmpl w:val="E06AC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3905"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A8E3EC8"/>
    <w:multiLevelType w:val="multilevel"/>
    <w:tmpl w:val="58A2A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BA21C56"/>
    <w:multiLevelType w:val="hybridMultilevel"/>
    <w:tmpl w:val="91FE25A8"/>
    <w:lvl w:ilvl="0" w:tplc="41FE4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783B26"/>
    <w:multiLevelType w:val="multilevel"/>
    <w:tmpl w:val="0C5C95B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CCC54DF"/>
    <w:multiLevelType w:val="hybridMultilevel"/>
    <w:tmpl w:val="49A4A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E65BF1"/>
    <w:multiLevelType w:val="multilevel"/>
    <w:tmpl w:val="F5485E4E"/>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numFmt w:val="lowerRoman"/>
      <w:lvlText w:val="%3."/>
      <w:lvlJc w:val="righ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5" w15:restartNumberingAfterBreak="0">
    <w:nsid w:val="60432AC6"/>
    <w:multiLevelType w:val="hybridMultilevel"/>
    <w:tmpl w:val="A746B3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6139C8"/>
    <w:multiLevelType w:val="multilevel"/>
    <w:tmpl w:val="0EC28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1494" w:hanging="360"/>
      </w:pPr>
      <w:rPr>
        <w:rFonts w:asciiTheme="minorHAnsi" w:eastAsiaTheme="minorEastAsia" w:hAnsiTheme="minorHAnsi" w:cstheme="minorBidi"/>
      </w:rPr>
    </w:lvl>
    <w:lvl w:ilvl="4">
      <w:start w:val="1"/>
      <w:numFmt w:val="upperLetter"/>
      <w:lvlText w:val="%5)"/>
      <w:lvlJc w:val="left"/>
      <w:pPr>
        <w:ind w:left="2487" w:hanging="360"/>
      </w:pPr>
      <w:rPr>
        <w:rFonts w:hint="default"/>
        <w:b w:val="0"/>
        <w:bCs/>
      </w:rPr>
    </w:lvl>
    <w:lvl w:ilvl="5">
      <w:start w:val="1"/>
      <w:numFmt w:val="decimal"/>
      <w:lvlText w:val="%6)"/>
      <w:lvlJc w:val="left"/>
      <w:pPr>
        <w:ind w:left="1636" w:hanging="360"/>
      </w:pPr>
      <w:rPr>
        <w:rFonts w:hint="default"/>
        <w:i w:val="0"/>
        <w:iCs w:val="0"/>
        <w:color w:val="auto"/>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2FC3B32"/>
    <w:multiLevelType w:val="multilevel"/>
    <w:tmpl w:val="5998A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672C89"/>
    <w:multiLevelType w:val="multilevel"/>
    <w:tmpl w:val="9B3AA24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51B77F7"/>
    <w:multiLevelType w:val="multilevel"/>
    <w:tmpl w:val="0172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8037EB1"/>
    <w:multiLevelType w:val="multilevel"/>
    <w:tmpl w:val="43C6895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0F49D0"/>
    <w:multiLevelType w:val="multilevel"/>
    <w:tmpl w:val="E556CBE6"/>
    <w:lvl w:ilvl="0">
      <w:start w:val="1"/>
      <w:numFmt w:val="decimal"/>
      <w:lvlText w:val="%1."/>
      <w:lvlJc w:val="left"/>
      <w:pPr>
        <w:tabs>
          <w:tab w:val="num" w:pos="1440"/>
        </w:tabs>
        <w:ind w:left="1440" w:hanging="360"/>
      </w:pPr>
    </w:lvl>
    <w:lvl w:ilvl="1" w:tentative="1">
      <w:numFmt w:val="decimal"/>
      <w:lvlText w:val="%2."/>
      <w:lvlJc w:val="left"/>
      <w:pPr>
        <w:tabs>
          <w:tab w:val="num" w:pos="2160"/>
        </w:tabs>
        <w:ind w:left="2160" w:hanging="360"/>
      </w:pPr>
    </w:lvl>
    <w:lvl w:ilvl="2" w:tentative="1">
      <w:numFmt w:val="decimal"/>
      <w:lvlText w:val="%3."/>
      <w:lvlJc w:val="left"/>
      <w:pPr>
        <w:tabs>
          <w:tab w:val="num" w:pos="2880"/>
        </w:tabs>
        <w:ind w:left="2880" w:hanging="360"/>
      </w:pPr>
    </w:lvl>
    <w:lvl w:ilvl="3" w:tentative="1">
      <w:numFmt w:val="decimal"/>
      <w:lvlText w:val="%4."/>
      <w:lvlJc w:val="left"/>
      <w:pPr>
        <w:tabs>
          <w:tab w:val="num" w:pos="3600"/>
        </w:tabs>
        <w:ind w:left="3600" w:hanging="360"/>
      </w:pPr>
    </w:lvl>
    <w:lvl w:ilvl="4" w:tentative="1">
      <w:numFmt w:val="decimal"/>
      <w:lvlText w:val="%5."/>
      <w:lvlJc w:val="left"/>
      <w:pPr>
        <w:tabs>
          <w:tab w:val="num" w:pos="4320"/>
        </w:tabs>
        <w:ind w:left="4320" w:hanging="360"/>
      </w:pPr>
    </w:lvl>
    <w:lvl w:ilvl="5" w:tentative="1">
      <w:numFmt w:val="decimal"/>
      <w:lvlText w:val="%6."/>
      <w:lvlJc w:val="left"/>
      <w:pPr>
        <w:tabs>
          <w:tab w:val="num" w:pos="5040"/>
        </w:tabs>
        <w:ind w:left="5040" w:hanging="360"/>
      </w:pPr>
    </w:lvl>
    <w:lvl w:ilvl="6" w:tentative="1">
      <w:numFmt w:val="decimal"/>
      <w:lvlText w:val="%7."/>
      <w:lvlJc w:val="left"/>
      <w:pPr>
        <w:tabs>
          <w:tab w:val="num" w:pos="5760"/>
        </w:tabs>
        <w:ind w:left="5760" w:hanging="360"/>
      </w:pPr>
    </w:lvl>
    <w:lvl w:ilvl="7" w:tentative="1">
      <w:numFmt w:val="decimal"/>
      <w:lvlText w:val="%8."/>
      <w:lvlJc w:val="left"/>
      <w:pPr>
        <w:tabs>
          <w:tab w:val="num" w:pos="6480"/>
        </w:tabs>
        <w:ind w:left="6480" w:hanging="360"/>
      </w:pPr>
    </w:lvl>
    <w:lvl w:ilvl="8" w:tentative="1">
      <w:numFmt w:val="decimal"/>
      <w:lvlText w:val="%9."/>
      <w:lvlJc w:val="left"/>
      <w:pPr>
        <w:tabs>
          <w:tab w:val="num" w:pos="7200"/>
        </w:tabs>
        <w:ind w:left="7200" w:hanging="360"/>
      </w:pPr>
    </w:lvl>
  </w:abstractNum>
  <w:abstractNum w:abstractNumId="62" w15:restartNumberingAfterBreak="0">
    <w:nsid w:val="6923405B"/>
    <w:multiLevelType w:val="multilevel"/>
    <w:tmpl w:val="230E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A8963F6"/>
    <w:multiLevelType w:val="multilevel"/>
    <w:tmpl w:val="4F4A2408"/>
    <w:lvl w:ilvl="0">
      <w:start w:val="1"/>
      <w:numFmt w:val="bullet"/>
      <w:lvlText w:val=""/>
      <w:lvlJc w:val="left"/>
      <w:pPr>
        <w:tabs>
          <w:tab w:val="num" w:pos="1800"/>
        </w:tabs>
        <w:ind w:left="1800" w:hanging="360"/>
      </w:pPr>
      <w:rPr>
        <w:rFonts w:ascii="Symbol" w:hAnsi="Symbol" w:hint="default"/>
        <w:sz w:val="20"/>
      </w:rPr>
    </w:lvl>
    <w:lvl w:ilvl="1" w:tentative="1">
      <w:numFmt w:val="bullet"/>
      <w:lvlText w:val="o"/>
      <w:lvlJc w:val="left"/>
      <w:pPr>
        <w:tabs>
          <w:tab w:val="num" w:pos="2520"/>
        </w:tabs>
        <w:ind w:left="2520" w:hanging="360"/>
      </w:pPr>
      <w:rPr>
        <w:rFonts w:ascii="Courier New" w:hAnsi="Courier New" w:hint="default"/>
        <w:sz w:val="20"/>
      </w:rPr>
    </w:lvl>
    <w:lvl w:ilvl="2" w:tentative="1">
      <w:numFmt w:val="bullet"/>
      <w:lvlText w:val=""/>
      <w:lvlJc w:val="left"/>
      <w:pPr>
        <w:tabs>
          <w:tab w:val="num" w:pos="3240"/>
        </w:tabs>
        <w:ind w:left="3240" w:hanging="360"/>
      </w:pPr>
      <w:rPr>
        <w:rFonts w:ascii="Wingdings" w:hAnsi="Wingdings" w:hint="default"/>
        <w:sz w:val="20"/>
      </w:rPr>
    </w:lvl>
    <w:lvl w:ilvl="3" w:tentative="1">
      <w:numFmt w:val="bullet"/>
      <w:lvlText w:val=""/>
      <w:lvlJc w:val="left"/>
      <w:pPr>
        <w:tabs>
          <w:tab w:val="num" w:pos="3960"/>
        </w:tabs>
        <w:ind w:left="3960" w:hanging="360"/>
      </w:pPr>
      <w:rPr>
        <w:rFonts w:ascii="Wingdings" w:hAnsi="Wingdings" w:hint="default"/>
        <w:sz w:val="20"/>
      </w:rPr>
    </w:lvl>
    <w:lvl w:ilvl="4" w:tentative="1">
      <w:numFmt w:val="bullet"/>
      <w:lvlText w:val=""/>
      <w:lvlJc w:val="left"/>
      <w:pPr>
        <w:tabs>
          <w:tab w:val="num" w:pos="4680"/>
        </w:tabs>
        <w:ind w:left="4680" w:hanging="360"/>
      </w:pPr>
      <w:rPr>
        <w:rFonts w:ascii="Wingdings" w:hAnsi="Wingdings" w:hint="default"/>
        <w:sz w:val="20"/>
      </w:rPr>
    </w:lvl>
    <w:lvl w:ilvl="5" w:tentative="1">
      <w:numFmt w:val="bullet"/>
      <w:lvlText w:val=""/>
      <w:lvlJc w:val="left"/>
      <w:pPr>
        <w:tabs>
          <w:tab w:val="num" w:pos="5400"/>
        </w:tabs>
        <w:ind w:left="5400" w:hanging="360"/>
      </w:pPr>
      <w:rPr>
        <w:rFonts w:ascii="Wingdings" w:hAnsi="Wingdings" w:hint="default"/>
        <w:sz w:val="20"/>
      </w:rPr>
    </w:lvl>
    <w:lvl w:ilvl="6" w:tentative="1">
      <w:numFmt w:val="bullet"/>
      <w:lvlText w:val=""/>
      <w:lvlJc w:val="left"/>
      <w:pPr>
        <w:tabs>
          <w:tab w:val="num" w:pos="6120"/>
        </w:tabs>
        <w:ind w:left="6120" w:hanging="360"/>
      </w:pPr>
      <w:rPr>
        <w:rFonts w:ascii="Wingdings" w:hAnsi="Wingdings" w:hint="default"/>
        <w:sz w:val="20"/>
      </w:rPr>
    </w:lvl>
    <w:lvl w:ilvl="7" w:tentative="1">
      <w:numFmt w:val="bullet"/>
      <w:lvlText w:val=""/>
      <w:lvlJc w:val="left"/>
      <w:pPr>
        <w:tabs>
          <w:tab w:val="num" w:pos="6840"/>
        </w:tabs>
        <w:ind w:left="6840" w:hanging="360"/>
      </w:pPr>
      <w:rPr>
        <w:rFonts w:ascii="Wingdings" w:hAnsi="Wingdings" w:hint="default"/>
        <w:sz w:val="20"/>
      </w:rPr>
    </w:lvl>
    <w:lvl w:ilvl="8" w:tentative="1">
      <w:numFmt w:val="bullet"/>
      <w:lvlText w:val=""/>
      <w:lvlJc w:val="left"/>
      <w:pPr>
        <w:tabs>
          <w:tab w:val="num" w:pos="7560"/>
        </w:tabs>
        <w:ind w:left="7560" w:hanging="360"/>
      </w:pPr>
      <w:rPr>
        <w:rFonts w:ascii="Wingdings" w:hAnsi="Wingdings" w:hint="default"/>
        <w:sz w:val="20"/>
      </w:rPr>
    </w:lvl>
  </w:abstractNum>
  <w:abstractNum w:abstractNumId="64" w15:restartNumberingAfterBreak="0">
    <w:nsid w:val="6CA30004"/>
    <w:multiLevelType w:val="multilevel"/>
    <w:tmpl w:val="7CF65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E272CA4"/>
    <w:multiLevelType w:val="multilevel"/>
    <w:tmpl w:val="7C4C02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start w:val="1"/>
      <w:numFmt w:val="upperRoman"/>
      <w:lvlText w:val="%6."/>
      <w:lvlJc w:val="left"/>
      <w:pPr>
        <w:ind w:left="1430" w:hanging="720"/>
      </w:pPr>
      <w:rPr>
        <w:rFonts w:hint="default"/>
        <w:b/>
      </w:rPr>
    </w:lvl>
    <w:lvl w:ilvl="6">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EDA738C"/>
    <w:multiLevelType w:val="multilevel"/>
    <w:tmpl w:val="2150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15639FA"/>
    <w:multiLevelType w:val="multilevel"/>
    <w:tmpl w:val="EEE8C54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color w:val="000000" w:themeColor="text1"/>
        <w:sz w:val="20"/>
      </w:rPr>
    </w:lvl>
    <w:lvl w:ilvl="2">
      <w:numFmt w:val="bullet"/>
      <w:lvlText w:val=""/>
      <w:lvlJc w:val="left"/>
      <w:pPr>
        <w:tabs>
          <w:tab w:val="num" w:pos="2160"/>
        </w:tabs>
        <w:ind w:left="2160" w:hanging="360"/>
      </w:pPr>
      <w:rPr>
        <w:rFonts w:ascii="Wingdings" w:hAnsi="Wingdings" w:hint="default"/>
        <w:color w:val="auto"/>
        <w:sz w:val="20"/>
      </w:rPr>
    </w:lvl>
    <w:lvl w:ilvl="3">
      <w:numFmt w:val="bullet"/>
      <w:lvlText w:val=""/>
      <w:lvlJc w:val="left"/>
      <w:pPr>
        <w:tabs>
          <w:tab w:val="num" w:pos="2880"/>
        </w:tabs>
        <w:ind w:left="2880" w:hanging="360"/>
      </w:pPr>
      <w:rPr>
        <w:rFonts w:ascii="Wingdings" w:hAnsi="Wingdings" w:hint="default"/>
        <w:color w:val="000000" w:themeColor="text1"/>
        <w:sz w:val="20"/>
      </w:rPr>
    </w:lvl>
    <w:lvl w:ilvl="4">
      <w:numFmt w:val="bullet"/>
      <w:lvlText w:val=""/>
      <w:lvlJc w:val="left"/>
      <w:pPr>
        <w:tabs>
          <w:tab w:val="num" w:pos="3600"/>
        </w:tabs>
        <w:ind w:left="3600" w:hanging="360"/>
      </w:pPr>
      <w:rPr>
        <w:rFonts w:ascii="Wingdings" w:hAnsi="Wingdings" w:hint="default"/>
        <w:sz w:val="20"/>
      </w:rPr>
    </w:lvl>
    <w:lvl w:ilvl="5">
      <w:start w:val="1"/>
      <w:numFmt w:val="decimal"/>
      <w:lvlText w:val="%6)"/>
      <w:lvlJc w:val="left"/>
      <w:pPr>
        <w:ind w:left="2345" w:hanging="360"/>
      </w:pPr>
      <w:rPr>
        <w:rFonts w:hint="default"/>
      </w:rPr>
    </w:lvl>
    <w:lvl w:ilvl="6">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3E17DF"/>
    <w:multiLevelType w:val="multilevel"/>
    <w:tmpl w:val="D79E575C"/>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lowerRoman"/>
      <w:lvlText w:val="%3."/>
      <w:lvlJc w:val="right"/>
      <w:pPr>
        <w:tabs>
          <w:tab w:val="num" w:pos="2160"/>
        </w:tabs>
        <w:ind w:left="2160" w:hanging="360"/>
      </w:p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2AA2AF9"/>
    <w:multiLevelType w:val="multilevel"/>
    <w:tmpl w:val="ABC40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4AF37D0"/>
    <w:multiLevelType w:val="hybridMultilevel"/>
    <w:tmpl w:val="8D4E88EE"/>
    <w:lvl w:ilvl="0" w:tplc="76BC8526">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960B43"/>
    <w:multiLevelType w:val="multilevel"/>
    <w:tmpl w:val="65E8F21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7D212D3"/>
    <w:multiLevelType w:val="multilevel"/>
    <w:tmpl w:val="7B04D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1494" w:hanging="360"/>
      </w:pPr>
      <w:rPr>
        <w:rFonts w:asciiTheme="minorHAnsi" w:eastAsiaTheme="minorEastAsia" w:hAnsiTheme="minorHAnsi" w:cstheme="minorBidi"/>
      </w:rPr>
    </w:lvl>
    <w:lvl w:ilvl="4">
      <w:start w:val="1"/>
      <w:numFmt w:val="bullet"/>
      <w:lvlText w:val="o"/>
      <w:lvlJc w:val="left"/>
      <w:pPr>
        <w:ind w:left="2487" w:hanging="360"/>
      </w:pPr>
      <w:rPr>
        <w:rFonts w:ascii="Courier New" w:hAnsi="Courier New" w:cs="Courier New" w:hint="default"/>
        <w:b w:val="0"/>
        <w:bCs/>
      </w:rPr>
    </w:lvl>
    <w:lvl w:ilvl="5">
      <w:start w:val="1"/>
      <w:numFmt w:val="decimal"/>
      <w:lvlText w:val="%6)"/>
      <w:lvlJc w:val="left"/>
      <w:pPr>
        <w:ind w:left="1636" w:hanging="360"/>
      </w:pPr>
      <w:rPr>
        <w:rFonts w:hint="default"/>
        <w:b w:val="0"/>
        <w:bCs w:val="0"/>
        <w:i w:val="0"/>
        <w:iCs w:val="0"/>
        <w:color w:val="auto"/>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BC34D07"/>
    <w:multiLevelType w:val="multilevel"/>
    <w:tmpl w:val="9050C6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12198121">
    <w:abstractNumId w:val="70"/>
  </w:num>
  <w:num w:numId="2" w16cid:durableId="1190921449">
    <w:abstractNumId w:val="14"/>
  </w:num>
  <w:num w:numId="3" w16cid:durableId="579631962">
    <w:abstractNumId w:val="8"/>
  </w:num>
  <w:num w:numId="4" w16cid:durableId="925381750">
    <w:abstractNumId w:val="16"/>
  </w:num>
  <w:num w:numId="5" w16cid:durableId="1627344772">
    <w:abstractNumId w:val="69"/>
  </w:num>
  <w:num w:numId="6" w16cid:durableId="2140537447">
    <w:abstractNumId w:val="39"/>
  </w:num>
  <w:num w:numId="7" w16cid:durableId="1545408586">
    <w:abstractNumId w:val="39"/>
  </w:num>
  <w:num w:numId="8" w16cid:durableId="1862820677">
    <w:abstractNumId w:val="59"/>
  </w:num>
  <w:num w:numId="9" w16cid:durableId="1390612839">
    <w:abstractNumId w:val="42"/>
  </w:num>
  <w:num w:numId="10" w16cid:durableId="1421221693">
    <w:abstractNumId w:val="7"/>
  </w:num>
  <w:num w:numId="11" w16cid:durableId="452797206">
    <w:abstractNumId w:val="66"/>
  </w:num>
  <w:num w:numId="12" w16cid:durableId="1549410556">
    <w:abstractNumId w:val="17"/>
  </w:num>
  <w:num w:numId="13" w16cid:durableId="900942375">
    <w:abstractNumId w:val="9"/>
  </w:num>
  <w:num w:numId="14" w16cid:durableId="1645037126">
    <w:abstractNumId w:val="11"/>
  </w:num>
  <w:num w:numId="15" w16cid:durableId="678115580">
    <w:abstractNumId w:val="0"/>
  </w:num>
  <w:num w:numId="16" w16cid:durableId="199823541">
    <w:abstractNumId w:val="50"/>
  </w:num>
  <w:num w:numId="17" w16cid:durableId="259262592">
    <w:abstractNumId w:val="56"/>
  </w:num>
  <w:num w:numId="18" w16cid:durableId="764495164">
    <w:abstractNumId w:val="53"/>
  </w:num>
  <w:num w:numId="19" w16cid:durableId="555433391">
    <w:abstractNumId w:val="2"/>
  </w:num>
  <w:num w:numId="20" w16cid:durableId="263267081">
    <w:abstractNumId w:val="15"/>
  </w:num>
  <w:num w:numId="21" w16cid:durableId="988825612">
    <w:abstractNumId w:val="28"/>
  </w:num>
  <w:num w:numId="22" w16cid:durableId="1642609571">
    <w:abstractNumId w:val="20"/>
  </w:num>
  <w:num w:numId="23" w16cid:durableId="1695568855">
    <w:abstractNumId w:val="35"/>
  </w:num>
  <w:num w:numId="24" w16cid:durableId="1184442085">
    <w:abstractNumId w:val="19"/>
  </w:num>
  <w:num w:numId="25" w16cid:durableId="1052997943">
    <w:abstractNumId w:val="34"/>
  </w:num>
  <w:num w:numId="26" w16cid:durableId="355162030">
    <w:abstractNumId w:val="57"/>
  </w:num>
  <w:num w:numId="27" w16cid:durableId="16201683">
    <w:abstractNumId w:val="25"/>
  </w:num>
  <w:num w:numId="28" w16cid:durableId="1351680506">
    <w:abstractNumId w:val="12"/>
  </w:num>
  <w:num w:numId="29" w16cid:durableId="701322538">
    <w:abstractNumId w:val="3"/>
  </w:num>
  <w:num w:numId="30" w16cid:durableId="1545289970">
    <w:abstractNumId w:val="32"/>
  </w:num>
  <w:num w:numId="31" w16cid:durableId="1302885864">
    <w:abstractNumId w:val="64"/>
  </w:num>
  <w:num w:numId="32" w16cid:durableId="100220644">
    <w:abstractNumId w:val="72"/>
  </w:num>
  <w:num w:numId="33" w16cid:durableId="909929383">
    <w:abstractNumId w:val="31"/>
  </w:num>
  <w:num w:numId="34" w16cid:durableId="1764108181">
    <w:abstractNumId w:val="44"/>
  </w:num>
  <w:num w:numId="35" w16cid:durableId="380322865">
    <w:abstractNumId w:val="41"/>
  </w:num>
  <w:num w:numId="36" w16cid:durableId="1497958337">
    <w:abstractNumId w:val="29"/>
  </w:num>
  <w:num w:numId="37" w16cid:durableId="425419465">
    <w:abstractNumId w:val="30"/>
  </w:num>
  <w:num w:numId="38" w16cid:durableId="1003245305">
    <w:abstractNumId w:val="49"/>
  </w:num>
  <w:num w:numId="39" w16cid:durableId="342241978">
    <w:abstractNumId w:val="62"/>
  </w:num>
  <w:num w:numId="40" w16cid:durableId="1723479070">
    <w:abstractNumId w:val="46"/>
  </w:num>
  <w:num w:numId="41" w16cid:durableId="129786611">
    <w:abstractNumId w:val="55"/>
  </w:num>
  <w:num w:numId="42" w16cid:durableId="847913852">
    <w:abstractNumId w:val="47"/>
  </w:num>
  <w:num w:numId="43" w16cid:durableId="1601453284">
    <w:abstractNumId w:val="61"/>
    <w:lvlOverride w:ilvl="0">
      <w:startOverride w:val="1"/>
    </w:lvlOverride>
  </w:num>
  <w:num w:numId="44" w16cid:durableId="40330026">
    <w:abstractNumId w:val="23"/>
  </w:num>
  <w:num w:numId="45" w16cid:durableId="967395734">
    <w:abstractNumId w:val="23"/>
  </w:num>
  <w:num w:numId="46" w16cid:durableId="635840199">
    <w:abstractNumId w:val="26"/>
  </w:num>
  <w:num w:numId="47" w16cid:durableId="1635137599">
    <w:abstractNumId w:val="43"/>
  </w:num>
  <w:num w:numId="48" w16cid:durableId="176702747">
    <w:abstractNumId w:val="27"/>
  </w:num>
  <w:num w:numId="49" w16cid:durableId="1365252509">
    <w:abstractNumId w:val="67"/>
  </w:num>
  <w:num w:numId="50" w16cid:durableId="1002972937">
    <w:abstractNumId w:val="38"/>
  </w:num>
  <w:num w:numId="51" w16cid:durableId="451754616">
    <w:abstractNumId w:val="54"/>
    <w:lvlOverride w:ilvl="0">
      <w:startOverride w:val="1"/>
    </w:lvlOverride>
  </w:num>
  <w:num w:numId="52" w16cid:durableId="451754616">
    <w:abstractNumId w:val="54"/>
    <w:lvlOverride w:ilvl="0"/>
    <w:lvlOverride w:ilvl="1">
      <w:startOverride w:val="1"/>
    </w:lvlOverride>
  </w:num>
  <w:num w:numId="53" w16cid:durableId="451754616">
    <w:abstractNumId w:val="54"/>
    <w:lvlOverride w:ilvl="0"/>
    <w:lvlOverride w:ilvl="1">
      <w:startOverride w:val="1"/>
    </w:lvlOverride>
  </w:num>
  <w:num w:numId="54" w16cid:durableId="451754616">
    <w:abstractNumId w:val="54"/>
    <w:lvlOverride w:ilvl="0"/>
    <w:lvlOverride w:ilvl="1">
      <w:startOverride w:val="1"/>
    </w:lvlOverride>
  </w:num>
  <w:num w:numId="55" w16cid:durableId="451754616">
    <w:abstractNumId w:val="54"/>
    <w:lvlOverride w:ilvl="0"/>
    <w:lvlOverride w:ilvl="1"/>
    <w:lvlOverride w:ilvl="2">
      <w:startOverride w:val="1"/>
    </w:lvlOverride>
  </w:num>
  <w:num w:numId="56" w16cid:durableId="451754616">
    <w:abstractNumId w:val="54"/>
    <w:lvlOverride w:ilvl="0"/>
    <w:lvlOverride w:ilvl="1">
      <w:startOverride w:val="1"/>
    </w:lvlOverride>
    <w:lvlOverride w:ilvl="2"/>
  </w:num>
  <w:num w:numId="57" w16cid:durableId="735057806">
    <w:abstractNumId w:val="65"/>
  </w:num>
  <w:num w:numId="58" w16cid:durableId="1810826954">
    <w:abstractNumId w:val="73"/>
  </w:num>
  <w:num w:numId="59" w16cid:durableId="292491812">
    <w:abstractNumId w:val="63"/>
  </w:num>
  <w:num w:numId="60" w16cid:durableId="336880735">
    <w:abstractNumId w:val="60"/>
  </w:num>
  <w:num w:numId="61" w16cid:durableId="785806930">
    <w:abstractNumId w:val="33"/>
  </w:num>
  <w:num w:numId="62" w16cid:durableId="299188751">
    <w:abstractNumId w:val="10"/>
    <w:lvlOverride w:ilvl="0">
      <w:startOverride w:val="1"/>
    </w:lvlOverride>
  </w:num>
  <w:num w:numId="63" w16cid:durableId="299188751">
    <w:abstractNumId w:val="10"/>
    <w:lvlOverride w:ilvl="0"/>
    <w:lvlOverride w:ilvl="1">
      <w:startOverride w:val="1"/>
    </w:lvlOverride>
  </w:num>
  <w:num w:numId="64" w16cid:durableId="299188751">
    <w:abstractNumId w:val="10"/>
    <w:lvlOverride w:ilvl="0"/>
    <w:lvlOverride w:ilvl="1">
      <w:startOverride w:val="1"/>
    </w:lvlOverride>
  </w:num>
  <w:num w:numId="65" w16cid:durableId="299188751">
    <w:abstractNumId w:val="10"/>
    <w:lvlOverride w:ilvl="0"/>
    <w:lvlOverride w:ilvl="1">
      <w:startOverride w:val="1"/>
    </w:lvlOverride>
  </w:num>
  <w:num w:numId="66" w16cid:durableId="1792357330">
    <w:abstractNumId w:val="5"/>
  </w:num>
  <w:num w:numId="67" w16cid:durableId="798498289">
    <w:abstractNumId w:val="1"/>
  </w:num>
  <w:num w:numId="68" w16cid:durableId="2108114269">
    <w:abstractNumId w:val="37"/>
  </w:num>
  <w:num w:numId="69" w16cid:durableId="1224290340">
    <w:abstractNumId w:val="3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0" w16cid:durableId="684286510">
    <w:abstractNumId w:val="45"/>
  </w:num>
  <w:num w:numId="71" w16cid:durableId="750275060">
    <w:abstractNumId w:val="21"/>
  </w:num>
  <w:num w:numId="72" w16cid:durableId="1179543407">
    <w:abstractNumId w:val="68"/>
  </w:num>
  <w:num w:numId="73" w16cid:durableId="1715033613">
    <w:abstractNumId w:val="68"/>
  </w:num>
  <w:num w:numId="74" w16cid:durableId="1715033613">
    <w:abstractNumId w:val="68"/>
  </w:num>
  <w:num w:numId="75" w16cid:durableId="1715033613">
    <w:abstractNumId w:val="68"/>
  </w:num>
  <w:num w:numId="76" w16cid:durableId="201752504">
    <w:abstractNumId w:val="48"/>
  </w:num>
  <w:num w:numId="77" w16cid:durableId="1583374810">
    <w:abstractNumId w:val="48"/>
  </w:num>
  <w:num w:numId="78" w16cid:durableId="1583374810">
    <w:abstractNumId w:val="48"/>
    <w:lvlOverride w:ilvl="0"/>
    <w:lvlOverride w:ilvl="1">
      <w:startOverride w:val="2"/>
    </w:lvlOverride>
  </w:num>
  <w:num w:numId="79" w16cid:durableId="1583374810">
    <w:abstractNumId w:val="48"/>
  </w:num>
  <w:num w:numId="80" w16cid:durableId="1583374810">
    <w:abstractNumId w:val="48"/>
  </w:num>
  <w:num w:numId="81" w16cid:durableId="1583374810">
    <w:abstractNumId w:val="48"/>
    <w:lvlOverride w:ilvl="0"/>
    <w:lvlOverride w:ilvl="1"/>
    <w:lvlOverride w:ilvl="2">
      <w:startOverride w:val="1"/>
    </w:lvlOverride>
  </w:num>
  <w:num w:numId="82" w16cid:durableId="1583374810">
    <w:abstractNumId w:val="48"/>
    <w:lvlOverride w:ilvl="0"/>
    <w:lvlOverride w:ilvl="1"/>
    <w:lvlOverride w:ilvl="2">
      <w:startOverride w:val="1"/>
    </w:lvlOverride>
  </w:num>
  <w:num w:numId="83" w16cid:durableId="918756771">
    <w:abstractNumId w:val="51"/>
  </w:num>
  <w:num w:numId="84" w16cid:durableId="1183518249">
    <w:abstractNumId w:val="71"/>
  </w:num>
  <w:num w:numId="85" w16cid:durableId="1785886630">
    <w:abstractNumId w:val="58"/>
  </w:num>
  <w:num w:numId="86" w16cid:durableId="2023121775">
    <w:abstractNumId w:val="4"/>
  </w:num>
  <w:num w:numId="87" w16cid:durableId="1482238254">
    <w:abstractNumId w:val="36"/>
  </w:num>
  <w:num w:numId="88" w16cid:durableId="581178822">
    <w:abstractNumId w:val="24"/>
  </w:num>
  <w:num w:numId="89" w16cid:durableId="563151534">
    <w:abstractNumId w:val="18"/>
  </w:num>
  <w:num w:numId="90" w16cid:durableId="2146510303">
    <w:abstractNumId w:val="22"/>
  </w:num>
  <w:num w:numId="91" w16cid:durableId="583421426">
    <w:abstractNumId w:val="52"/>
  </w:num>
  <w:num w:numId="92" w16cid:durableId="2026394479">
    <w:abstractNumId w:val="40"/>
    <w:lvlOverride w:ilvl="0">
      <w:startOverride w:val="1"/>
    </w:lvlOverride>
  </w:num>
  <w:num w:numId="93" w16cid:durableId="2026394479">
    <w:abstractNumId w:val="40"/>
    <w:lvlOverride w:ilvl="0"/>
    <w:lvlOverride w:ilvl="1">
      <w:startOverride w:val="1"/>
    </w:lvlOverride>
  </w:num>
  <w:num w:numId="94" w16cid:durableId="2026394479">
    <w:abstractNumId w:val="40"/>
    <w:lvlOverride w:ilvl="0"/>
    <w:lvlOverride w:ilvl="1">
      <w:startOverride w:val="1"/>
    </w:lvlOverride>
  </w:num>
  <w:num w:numId="95" w16cid:durableId="2026394479">
    <w:abstractNumId w:val="40"/>
    <w:lvlOverride w:ilvl="0"/>
    <w:lvlOverride w:ilvl="1">
      <w:startOverride w:val="1"/>
    </w:lvlOverride>
  </w:num>
  <w:num w:numId="96" w16cid:durableId="1060980335">
    <w:abstractNumId w:val="6"/>
  </w:num>
  <w:num w:numId="97" w16cid:durableId="1233197999">
    <w:abstractNumId w:val="1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552"/>
    <w:rsid w:val="000070FD"/>
    <w:rsid w:val="000141C7"/>
    <w:rsid w:val="000176B6"/>
    <w:rsid w:val="0002012B"/>
    <w:rsid w:val="000408B4"/>
    <w:rsid w:val="00041335"/>
    <w:rsid w:val="000506F4"/>
    <w:rsid w:val="00054B7A"/>
    <w:rsid w:val="00056A5E"/>
    <w:rsid w:val="000627D1"/>
    <w:rsid w:val="00065221"/>
    <w:rsid w:val="000738F2"/>
    <w:rsid w:val="00074D76"/>
    <w:rsid w:val="0008360D"/>
    <w:rsid w:val="00084E79"/>
    <w:rsid w:val="000870F8"/>
    <w:rsid w:val="00094D0C"/>
    <w:rsid w:val="000A5B88"/>
    <w:rsid w:val="000B4836"/>
    <w:rsid w:val="000B6FE1"/>
    <w:rsid w:val="000C3937"/>
    <w:rsid w:val="000D1CB8"/>
    <w:rsid w:val="000D453D"/>
    <w:rsid w:val="000E044C"/>
    <w:rsid w:val="000E198B"/>
    <w:rsid w:val="000E3EC2"/>
    <w:rsid w:val="000E4F51"/>
    <w:rsid w:val="000E7FE0"/>
    <w:rsid w:val="000F48C2"/>
    <w:rsid w:val="001005CE"/>
    <w:rsid w:val="00110B23"/>
    <w:rsid w:val="00111BCF"/>
    <w:rsid w:val="001315B3"/>
    <w:rsid w:val="00134F76"/>
    <w:rsid w:val="0014016A"/>
    <w:rsid w:val="001425AB"/>
    <w:rsid w:val="0015112E"/>
    <w:rsid w:val="0015505A"/>
    <w:rsid w:val="0016249E"/>
    <w:rsid w:val="00162D44"/>
    <w:rsid w:val="001737AA"/>
    <w:rsid w:val="00176899"/>
    <w:rsid w:val="0018388A"/>
    <w:rsid w:val="001C1E75"/>
    <w:rsid w:val="001C3470"/>
    <w:rsid w:val="001D178D"/>
    <w:rsid w:val="001D69B9"/>
    <w:rsid w:val="001E626E"/>
    <w:rsid w:val="001F4CD8"/>
    <w:rsid w:val="0022241D"/>
    <w:rsid w:val="00224856"/>
    <w:rsid w:val="0024338F"/>
    <w:rsid w:val="00251879"/>
    <w:rsid w:val="0025794B"/>
    <w:rsid w:val="00265BCD"/>
    <w:rsid w:val="0027331E"/>
    <w:rsid w:val="00283775"/>
    <w:rsid w:val="002855AC"/>
    <w:rsid w:val="00293B18"/>
    <w:rsid w:val="002A692C"/>
    <w:rsid w:val="002B332A"/>
    <w:rsid w:val="002B6154"/>
    <w:rsid w:val="002C6FE4"/>
    <w:rsid w:val="002F292D"/>
    <w:rsid w:val="003038B3"/>
    <w:rsid w:val="00314137"/>
    <w:rsid w:val="0031566B"/>
    <w:rsid w:val="00315E7D"/>
    <w:rsid w:val="00322494"/>
    <w:rsid w:val="00326736"/>
    <w:rsid w:val="00343E0C"/>
    <w:rsid w:val="00350F3B"/>
    <w:rsid w:val="00353B38"/>
    <w:rsid w:val="00365065"/>
    <w:rsid w:val="00365DEC"/>
    <w:rsid w:val="00374ADF"/>
    <w:rsid w:val="00387524"/>
    <w:rsid w:val="00393877"/>
    <w:rsid w:val="003A2208"/>
    <w:rsid w:val="003B2790"/>
    <w:rsid w:val="003B5EA8"/>
    <w:rsid w:val="003C10ED"/>
    <w:rsid w:val="003C170B"/>
    <w:rsid w:val="003C7697"/>
    <w:rsid w:val="003D3223"/>
    <w:rsid w:val="003D5FB8"/>
    <w:rsid w:val="00403436"/>
    <w:rsid w:val="00410D29"/>
    <w:rsid w:val="00416A4D"/>
    <w:rsid w:val="00426D7D"/>
    <w:rsid w:val="00427AF6"/>
    <w:rsid w:val="00435E40"/>
    <w:rsid w:val="00451C3A"/>
    <w:rsid w:val="00452E6F"/>
    <w:rsid w:val="00480E3F"/>
    <w:rsid w:val="00487579"/>
    <w:rsid w:val="00491C8A"/>
    <w:rsid w:val="004925B3"/>
    <w:rsid w:val="00493C98"/>
    <w:rsid w:val="0049757A"/>
    <w:rsid w:val="004A19AE"/>
    <w:rsid w:val="004A691B"/>
    <w:rsid w:val="004B2FE1"/>
    <w:rsid w:val="004B3F04"/>
    <w:rsid w:val="004B5AF1"/>
    <w:rsid w:val="004C0F81"/>
    <w:rsid w:val="004C2692"/>
    <w:rsid w:val="004E4F6A"/>
    <w:rsid w:val="004E561D"/>
    <w:rsid w:val="00513E6D"/>
    <w:rsid w:val="00523504"/>
    <w:rsid w:val="00525F36"/>
    <w:rsid w:val="00530617"/>
    <w:rsid w:val="00536271"/>
    <w:rsid w:val="005370D2"/>
    <w:rsid w:val="00541BC9"/>
    <w:rsid w:val="00541D5F"/>
    <w:rsid w:val="00554552"/>
    <w:rsid w:val="005565A8"/>
    <w:rsid w:val="00560E94"/>
    <w:rsid w:val="005754BF"/>
    <w:rsid w:val="00576962"/>
    <w:rsid w:val="0058348B"/>
    <w:rsid w:val="00597A51"/>
    <w:rsid w:val="005A5253"/>
    <w:rsid w:val="005C4BEF"/>
    <w:rsid w:val="005D5EF3"/>
    <w:rsid w:val="005E0D75"/>
    <w:rsid w:val="005F0FC1"/>
    <w:rsid w:val="00600B3B"/>
    <w:rsid w:val="006040BE"/>
    <w:rsid w:val="006043D6"/>
    <w:rsid w:val="00604E5C"/>
    <w:rsid w:val="006127C4"/>
    <w:rsid w:val="00635667"/>
    <w:rsid w:val="0063618D"/>
    <w:rsid w:val="00637083"/>
    <w:rsid w:val="00637FF5"/>
    <w:rsid w:val="0064238B"/>
    <w:rsid w:val="00645582"/>
    <w:rsid w:val="00651E99"/>
    <w:rsid w:val="00655620"/>
    <w:rsid w:val="006604A1"/>
    <w:rsid w:val="0066067C"/>
    <w:rsid w:val="00672228"/>
    <w:rsid w:val="006800A3"/>
    <w:rsid w:val="00683146"/>
    <w:rsid w:val="006901CD"/>
    <w:rsid w:val="006B4077"/>
    <w:rsid w:val="006D2798"/>
    <w:rsid w:val="006E219D"/>
    <w:rsid w:val="006F1B75"/>
    <w:rsid w:val="00700C02"/>
    <w:rsid w:val="0070406C"/>
    <w:rsid w:val="00704FFF"/>
    <w:rsid w:val="00726005"/>
    <w:rsid w:val="00754337"/>
    <w:rsid w:val="0075449B"/>
    <w:rsid w:val="00773193"/>
    <w:rsid w:val="00785825"/>
    <w:rsid w:val="007973E6"/>
    <w:rsid w:val="007C2B3A"/>
    <w:rsid w:val="007C2FF1"/>
    <w:rsid w:val="007C36C8"/>
    <w:rsid w:val="007C4919"/>
    <w:rsid w:val="008037EA"/>
    <w:rsid w:val="008101F1"/>
    <w:rsid w:val="00815AE7"/>
    <w:rsid w:val="00816983"/>
    <w:rsid w:val="008261AA"/>
    <w:rsid w:val="008265C8"/>
    <w:rsid w:val="00830A18"/>
    <w:rsid w:val="00832539"/>
    <w:rsid w:val="00844A50"/>
    <w:rsid w:val="008513D2"/>
    <w:rsid w:val="00854822"/>
    <w:rsid w:val="0086099D"/>
    <w:rsid w:val="0087306D"/>
    <w:rsid w:val="00875842"/>
    <w:rsid w:val="0088140F"/>
    <w:rsid w:val="00883926"/>
    <w:rsid w:val="00885C89"/>
    <w:rsid w:val="008C23F9"/>
    <w:rsid w:val="008D092D"/>
    <w:rsid w:val="008E0387"/>
    <w:rsid w:val="008E61E5"/>
    <w:rsid w:val="008F3D6F"/>
    <w:rsid w:val="008F7F6C"/>
    <w:rsid w:val="0090084D"/>
    <w:rsid w:val="0091502B"/>
    <w:rsid w:val="00915D2D"/>
    <w:rsid w:val="00933172"/>
    <w:rsid w:val="00940164"/>
    <w:rsid w:val="00942B1D"/>
    <w:rsid w:val="00955278"/>
    <w:rsid w:val="00957415"/>
    <w:rsid w:val="009662F9"/>
    <w:rsid w:val="0097018B"/>
    <w:rsid w:val="00970305"/>
    <w:rsid w:val="009762F9"/>
    <w:rsid w:val="00987BD7"/>
    <w:rsid w:val="00992655"/>
    <w:rsid w:val="009A68BD"/>
    <w:rsid w:val="009B0941"/>
    <w:rsid w:val="009B6E88"/>
    <w:rsid w:val="009B78B0"/>
    <w:rsid w:val="009C5A84"/>
    <w:rsid w:val="009D2AB2"/>
    <w:rsid w:val="009E0299"/>
    <w:rsid w:val="009F3FDA"/>
    <w:rsid w:val="00A0518F"/>
    <w:rsid w:val="00A05421"/>
    <w:rsid w:val="00A06469"/>
    <w:rsid w:val="00A11ABC"/>
    <w:rsid w:val="00A13053"/>
    <w:rsid w:val="00A14356"/>
    <w:rsid w:val="00A17571"/>
    <w:rsid w:val="00A329F7"/>
    <w:rsid w:val="00A370E0"/>
    <w:rsid w:val="00A417DF"/>
    <w:rsid w:val="00A42635"/>
    <w:rsid w:val="00A44DD5"/>
    <w:rsid w:val="00A61E00"/>
    <w:rsid w:val="00A67986"/>
    <w:rsid w:val="00A70AB5"/>
    <w:rsid w:val="00A70D5E"/>
    <w:rsid w:val="00A7426E"/>
    <w:rsid w:val="00A80FDD"/>
    <w:rsid w:val="00A82421"/>
    <w:rsid w:val="00A95B9C"/>
    <w:rsid w:val="00AA49FB"/>
    <w:rsid w:val="00AA7D49"/>
    <w:rsid w:val="00AC2A62"/>
    <w:rsid w:val="00AC6359"/>
    <w:rsid w:val="00AD189D"/>
    <w:rsid w:val="00AD454C"/>
    <w:rsid w:val="00AE4272"/>
    <w:rsid w:val="00AE50DE"/>
    <w:rsid w:val="00AF16D4"/>
    <w:rsid w:val="00AF2F2C"/>
    <w:rsid w:val="00AF7F8A"/>
    <w:rsid w:val="00B1116D"/>
    <w:rsid w:val="00B20200"/>
    <w:rsid w:val="00B307AF"/>
    <w:rsid w:val="00B366A6"/>
    <w:rsid w:val="00B40059"/>
    <w:rsid w:val="00B50FCA"/>
    <w:rsid w:val="00B60959"/>
    <w:rsid w:val="00B64E82"/>
    <w:rsid w:val="00B91DCD"/>
    <w:rsid w:val="00B9297F"/>
    <w:rsid w:val="00BA2C8D"/>
    <w:rsid w:val="00BA5BF1"/>
    <w:rsid w:val="00BB2479"/>
    <w:rsid w:val="00BB5BA8"/>
    <w:rsid w:val="00BC001F"/>
    <w:rsid w:val="00BC34F4"/>
    <w:rsid w:val="00BC7BAE"/>
    <w:rsid w:val="00BD0F15"/>
    <w:rsid w:val="00BE7DBD"/>
    <w:rsid w:val="00BF28E0"/>
    <w:rsid w:val="00C0247A"/>
    <w:rsid w:val="00C03532"/>
    <w:rsid w:val="00C07C57"/>
    <w:rsid w:val="00C242F6"/>
    <w:rsid w:val="00C25140"/>
    <w:rsid w:val="00C40E57"/>
    <w:rsid w:val="00C42C4F"/>
    <w:rsid w:val="00C42E18"/>
    <w:rsid w:val="00C57031"/>
    <w:rsid w:val="00C74B4D"/>
    <w:rsid w:val="00C7559A"/>
    <w:rsid w:val="00C758DC"/>
    <w:rsid w:val="00C83932"/>
    <w:rsid w:val="00C946C6"/>
    <w:rsid w:val="00CA3E8D"/>
    <w:rsid w:val="00CC0D8B"/>
    <w:rsid w:val="00CC5593"/>
    <w:rsid w:val="00CE56DF"/>
    <w:rsid w:val="00CE5700"/>
    <w:rsid w:val="00CF2C8A"/>
    <w:rsid w:val="00D00ED1"/>
    <w:rsid w:val="00D026D9"/>
    <w:rsid w:val="00D21B39"/>
    <w:rsid w:val="00D222EC"/>
    <w:rsid w:val="00D37EB9"/>
    <w:rsid w:val="00D4514E"/>
    <w:rsid w:val="00D5045A"/>
    <w:rsid w:val="00D51C1A"/>
    <w:rsid w:val="00D61D81"/>
    <w:rsid w:val="00D624E5"/>
    <w:rsid w:val="00D71520"/>
    <w:rsid w:val="00D77861"/>
    <w:rsid w:val="00D86FD6"/>
    <w:rsid w:val="00D91F92"/>
    <w:rsid w:val="00D92DD7"/>
    <w:rsid w:val="00D93AE3"/>
    <w:rsid w:val="00D94DD8"/>
    <w:rsid w:val="00DB019F"/>
    <w:rsid w:val="00DB3698"/>
    <w:rsid w:val="00DC49C9"/>
    <w:rsid w:val="00DD2D6A"/>
    <w:rsid w:val="00E0158F"/>
    <w:rsid w:val="00E273B8"/>
    <w:rsid w:val="00E30E9E"/>
    <w:rsid w:val="00E3274A"/>
    <w:rsid w:val="00E3275B"/>
    <w:rsid w:val="00E370BC"/>
    <w:rsid w:val="00E432A0"/>
    <w:rsid w:val="00E55A5E"/>
    <w:rsid w:val="00E7339B"/>
    <w:rsid w:val="00E76830"/>
    <w:rsid w:val="00E826B3"/>
    <w:rsid w:val="00E91A63"/>
    <w:rsid w:val="00E95789"/>
    <w:rsid w:val="00EC1317"/>
    <w:rsid w:val="00ED2138"/>
    <w:rsid w:val="00EE37FF"/>
    <w:rsid w:val="00F0363E"/>
    <w:rsid w:val="00F03B50"/>
    <w:rsid w:val="00F10D8E"/>
    <w:rsid w:val="00F1327D"/>
    <w:rsid w:val="00F21E4C"/>
    <w:rsid w:val="00F23E18"/>
    <w:rsid w:val="00F33502"/>
    <w:rsid w:val="00F376F9"/>
    <w:rsid w:val="00F64ED9"/>
    <w:rsid w:val="00F831ED"/>
    <w:rsid w:val="00F91A45"/>
    <w:rsid w:val="00F920B6"/>
    <w:rsid w:val="00FA30C0"/>
    <w:rsid w:val="00FB5424"/>
    <w:rsid w:val="00FC05BC"/>
    <w:rsid w:val="00FD22EC"/>
    <w:rsid w:val="00FD30C8"/>
    <w:rsid w:val="00FD4DDA"/>
    <w:rsid w:val="00FD62CB"/>
    <w:rsid w:val="00FE4C64"/>
    <w:rsid w:val="00FF2496"/>
    <w:rsid w:val="00FF34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722C3"/>
  <w15:chartTrackingRefBased/>
  <w15:docId w15:val="{200561D1-3269-C745-92A0-21D2F352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6A6"/>
    <w:rPr>
      <w:sz w:val="24"/>
      <w:szCs w:val="20"/>
    </w:rPr>
  </w:style>
  <w:style w:type="paragraph" w:styleId="Heading1">
    <w:name w:val="heading 1"/>
    <w:basedOn w:val="Normal"/>
    <w:next w:val="Normal"/>
    <w:link w:val="Heading1Char"/>
    <w:uiPriority w:val="9"/>
    <w:qFormat/>
    <w:rsid w:val="00B366A6"/>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366A6"/>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366A6"/>
    <w:pPr>
      <w:pBdr>
        <w:top w:val="single" w:sz="6" w:space="2" w:color="A5300F" w:themeColor="accent1"/>
        <w:left w:val="single" w:sz="6" w:space="2" w:color="A5300F" w:themeColor="accent1"/>
      </w:pBdr>
      <w:spacing w:before="300" w:after="0"/>
      <w:outlineLvl w:val="2"/>
    </w:pPr>
    <w:rPr>
      <w:caps/>
      <w:color w:val="511707" w:themeColor="accent1" w:themeShade="7F"/>
      <w:spacing w:val="15"/>
      <w:sz w:val="22"/>
      <w:szCs w:val="22"/>
    </w:rPr>
  </w:style>
  <w:style w:type="paragraph" w:styleId="Heading4">
    <w:name w:val="heading 4"/>
    <w:basedOn w:val="Normal"/>
    <w:next w:val="Normal"/>
    <w:link w:val="Heading4Char"/>
    <w:uiPriority w:val="9"/>
    <w:unhideWhenUsed/>
    <w:qFormat/>
    <w:rsid w:val="00B366A6"/>
    <w:pPr>
      <w:pBdr>
        <w:top w:val="dotted" w:sz="6" w:space="2" w:color="A5300F" w:themeColor="accent1"/>
        <w:left w:val="dotted" w:sz="6" w:space="2" w:color="A5300F" w:themeColor="accent1"/>
      </w:pBdr>
      <w:spacing w:before="300" w:after="0"/>
      <w:outlineLvl w:val="3"/>
    </w:pPr>
    <w:rPr>
      <w:caps/>
      <w:color w:val="7B230B" w:themeColor="accent1" w:themeShade="BF"/>
      <w:spacing w:val="10"/>
      <w:sz w:val="22"/>
      <w:szCs w:val="22"/>
    </w:rPr>
  </w:style>
  <w:style w:type="paragraph" w:styleId="Heading5">
    <w:name w:val="heading 5"/>
    <w:basedOn w:val="Normal"/>
    <w:next w:val="Normal"/>
    <w:link w:val="Heading5Char"/>
    <w:uiPriority w:val="9"/>
    <w:semiHidden/>
    <w:unhideWhenUsed/>
    <w:qFormat/>
    <w:rsid w:val="00B366A6"/>
    <w:pPr>
      <w:pBdr>
        <w:bottom w:val="single" w:sz="6" w:space="1" w:color="A5300F" w:themeColor="accent1"/>
      </w:pBdr>
      <w:spacing w:before="300" w:after="0"/>
      <w:outlineLvl w:val="4"/>
    </w:pPr>
    <w:rPr>
      <w:caps/>
      <w:color w:val="7B230B" w:themeColor="accent1" w:themeShade="BF"/>
      <w:spacing w:val="10"/>
      <w:sz w:val="22"/>
      <w:szCs w:val="22"/>
    </w:rPr>
  </w:style>
  <w:style w:type="paragraph" w:styleId="Heading6">
    <w:name w:val="heading 6"/>
    <w:basedOn w:val="Normal"/>
    <w:next w:val="Normal"/>
    <w:link w:val="Heading6Char"/>
    <w:uiPriority w:val="9"/>
    <w:semiHidden/>
    <w:unhideWhenUsed/>
    <w:qFormat/>
    <w:rsid w:val="00B366A6"/>
    <w:pPr>
      <w:pBdr>
        <w:bottom w:val="dotted" w:sz="6" w:space="1" w:color="A5300F" w:themeColor="accent1"/>
      </w:pBdr>
      <w:spacing w:before="300" w:after="0"/>
      <w:outlineLvl w:val="5"/>
    </w:pPr>
    <w:rPr>
      <w:caps/>
      <w:color w:val="7B230B" w:themeColor="accent1" w:themeShade="BF"/>
      <w:spacing w:val="10"/>
      <w:sz w:val="22"/>
      <w:szCs w:val="22"/>
    </w:rPr>
  </w:style>
  <w:style w:type="paragraph" w:styleId="Heading7">
    <w:name w:val="heading 7"/>
    <w:basedOn w:val="Normal"/>
    <w:next w:val="Normal"/>
    <w:link w:val="Heading7Char"/>
    <w:uiPriority w:val="9"/>
    <w:semiHidden/>
    <w:unhideWhenUsed/>
    <w:qFormat/>
    <w:rsid w:val="00B366A6"/>
    <w:pPr>
      <w:spacing w:before="300" w:after="0"/>
      <w:outlineLvl w:val="6"/>
    </w:pPr>
    <w:rPr>
      <w:caps/>
      <w:color w:val="7B230B" w:themeColor="accent1" w:themeShade="BF"/>
      <w:spacing w:val="10"/>
      <w:sz w:val="22"/>
      <w:szCs w:val="22"/>
    </w:rPr>
  </w:style>
  <w:style w:type="paragraph" w:styleId="Heading8">
    <w:name w:val="heading 8"/>
    <w:basedOn w:val="Normal"/>
    <w:next w:val="Normal"/>
    <w:link w:val="Heading8Char"/>
    <w:uiPriority w:val="9"/>
    <w:semiHidden/>
    <w:unhideWhenUsed/>
    <w:qFormat/>
    <w:rsid w:val="00B366A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366A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366A6"/>
    <w:pPr>
      <w:spacing w:before="720"/>
    </w:pPr>
    <w:rPr>
      <w:caps/>
      <w:color w:val="A5300F" w:themeColor="accent1"/>
      <w:spacing w:val="10"/>
      <w:kern w:val="28"/>
      <w:sz w:val="52"/>
      <w:szCs w:val="52"/>
    </w:rPr>
  </w:style>
  <w:style w:type="character" w:customStyle="1" w:styleId="TitleChar">
    <w:name w:val="Title Char"/>
    <w:basedOn w:val="DefaultParagraphFont"/>
    <w:link w:val="Title"/>
    <w:uiPriority w:val="10"/>
    <w:rsid w:val="00B366A6"/>
    <w:rPr>
      <w:caps/>
      <w:color w:val="A5300F" w:themeColor="accent1"/>
      <w:spacing w:val="10"/>
      <w:kern w:val="28"/>
      <w:sz w:val="52"/>
      <w:szCs w:val="52"/>
    </w:rPr>
  </w:style>
  <w:style w:type="character" w:customStyle="1" w:styleId="Heading1Char">
    <w:name w:val="Heading 1 Char"/>
    <w:basedOn w:val="DefaultParagraphFont"/>
    <w:link w:val="Heading1"/>
    <w:uiPriority w:val="9"/>
    <w:rsid w:val="00B366A6"/>
    <w:rPr>
      <w:b/>
      <w:bCs/>
      <w:caps/>
      <w:color w:val="FFFFFF" w:themeColor="background1"/>
      <w:spacing w:val="15"/>
      <w:shd w:val="clear" w:color="auto" w:fill="A5300F" w:themeFill="accent1"/>
    </w:rPr>
  </w:style>
  <w:style w:type="paragraph" w:styleId="ListParagraph">
    <w:name w:val="List Paragraph"/>
    <w:basedOn w:val="Normal"/>
    <w:uiPriority w:val="34"/>
    <w:qFormat/>
    <w:rsid w:val="00B366A6"/>
    <w:pPr>
      <w:ind w:left="720"/>
      <w:contextualSpacing/>
    </w:pPr>
  </w:style>
  <w:style w:type="character" w:customStyle="1" w:styleId="Heading2Char">
    <w:name w:val="Heading 2 Char"/>
    <w:basedOn w:val="DefaultParagraphFont"/>
    <w:link w:val="Heading2"/>
    <w:uiPriority w:val="9"/>
    <w:rsid w:val="00B366A6"/>
    <w:rPr>
      <w:caps/>
      <w:spacing w:val="15"/>
      <w:shd w:val="clear" w:color="auto" w:fill="F9CEC2" w:themeFill="accent1" w:themeFillTint="33"/>
    </w:rPr>
  </w:style>
  <w:style w:type="character" w:customStyle="1" w:styleId="Heading3Char">
    <w:name w:val="Heading 3 Char"/>
    <w:basedOn w:val="DefaultParagraphFont"/>
    <w:link w:val="Heading3"/>
    <w:uiPriority w:val="9"/>
    <w:rsid w:val="00B366A6"/>
    <w:rPr>
      <w:caps/>
      <w:color w:val="511707" w:themeColor="accent1" w:themeShade="7F"/>
      <w:spacing w:val="15"/>
    </w:rPr>
  </w:style>
  <w:style w:type="character" w:customStyle="1" w:styleId="Heading4Char">
    <w:name w:val="Heading 4 Char"/>
    <w:basedOn w:val="DefaultParagraphFont"/>
    <w:link w:val="Heading4"/>
    <w:uiPriority w:val="9"/>
    <w:rsid w:val="00B366A6"/>
    <w:rPr>
      <w:caps/>
      <w:color w:val="7B230B" w:themeColor="accent1" w:themeShade="BF"/>
      <w:spacing w:val="10"/>
    </w:rPr>
  </w:style>
  <w:style w:type="character" w:customStyle="1" w:styleId="Heading5Char">
    <w:name w:val="Heading 5 Char"/>
    <w:basedOn w:val="DefaultParagraphFont"/>
    <w:link w:val="Heading5"/>
    <w:uiPriority w:val="9"/>
    <w:semiHidden/>
    <w:rsid w:val="00B366A6"/>
    <w:rPr>
      <w:caps/>
      <w:color w:val="7B230B" w:themeColor="accent1" w:themeShade="BF"/>
      <w:spacing w:val="10"/>
    </w:rPr>
  </w:style>
  <w:style w:type="character" w:customStyle="1" w:styleId="Heading6Char">
    <w:name w:val="Heading 6 Char"/>
    <w:basedOn w:val="DefaultParagraphFont"/>
    <w:link w:val="Heading6"/>
    <w:uiPriority w:val="9"/>
    <w:semiHidden/>
    <w:rsid w:val="00B366A6"/>
    <w:rPr>
      <w:caps/>
      <w:color w:val="7B230B" w:themeColor="accent1" w:themeShade="BF"/>
      <w:spacing w:val="10"/>
    </w:rPr>
  </w:style>
  <w:style w:type="character" w:customStyle="1" w:styleId="Heading7Char">
    <w:name w:val="Heading 7 Char"/>
    <w:basedOn w:val="DefaultParagraphFont"/>
    <w:link w:val="Heading7"/>
    <w:uiPriority w:val="9"/>
    <w:semiHidden/>
    <w:rsid w:val="00B366A6"/>
    <w:rPr>
      <w:caps/>
      <w:color w:val="7B230B" w:themeColor="accent1" w:themeShade="BF"/>
      <w:spacing w:val="10"/>
    </w:rPr>
  </w:style>
  <w:style w:type="character" w:customStyle="1" w:styleId="Heading8Char">
    <w:name w:val="Heading 8 Char"/>
    <w:basedOn w:val="DefaultParagraphFont"/>
    <w:link w:val="Heading8"/>
    <w:uiPriority w:val="9"/>
    <w:semiHidden/>
    <w:rsid w:val="00B366A6"/>
    <w:rPr>
      <w:caps/>
      <w:spacing w:val="10"/>
      <w:sz w:val="18"/>
      <w:szCs w:val="18"/>
    </w:rPr>
  </w:style>
  <w:style w:type="character" w:customStyle="1" w:styleId="Heading9Char">
    <w:name w:val="Heading 9 Char"/>
    <w:basedOn w:val="DefaultParagraphFont"/>
    <w:link w:val="Heading9"/>
    <w:uiPriority w:val="9"/>
    <w:semiHidden/>
    <w:rsid w:val="00B366A6"/>
    <w:rPr>
      <w:i/>
      <w:caps/>
      <w:spacing w:val="10"/>
      <w:sz w:val="18"/>
      <w:szCs w:val="18"/>
    </w:rPr>
  </w:style>
  <w:style w:type="paragraph" w:styleId="Caption">
    <w:name w:val="caption"/>
    <w:basedOn w:val="Normal"/>
    <w:next w:val="Normal"/>
    <w:uiPriority w:val="35"/>
    <w:semiHidden/>
    <w:unhideWhenUsed/>
    <w:qFormat/>
    <w:rsid w:val="00B366A6"/>
    <w:rPr>
      <w:b/>
      <w:bCs/>
      <w:color w:val="7B230B" w:themeColor="accent1" w:themeShade="BF"/>
      <w:sz w:val="16"/>
      <w:szCs w:val="16"/>
    </w:rPr>
  </w:style>
  <w:style w:type="paragraph" w:styleId="Subtitle">
    <w:name w:val="Subtitle"/>
    <w:basedOn w:val="Normal"/>
    <w:next w:val="Normal"/>
    <w:link w:val="SubtitleChar"/>
    <w:uiPriority w:val="11"/>
    <w:qFormat/>
    <w:rsid w:val="00B366A6"/>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B366A6"/>
    <w:rPr>
      <w:caps/>
      <w:color w:val="595959" w:themeColor="text1" w:themeTint="A6"/>
      <w:spacing w:val="10"/>
      <w:sz w:val="24"/>
      <w:szCs w:val="24"/>
    </w:rPr>
  </w:style>
  <w:style w:type="character" w:styleId="Strong">
    <w:name w:val="Strong"/>
    <w:uiPriority w:val="22"/>
    <w:qFormat/>
    <w:rsid w:val="00B366A6"/>
    <w:rPr>
      <w:b/>
      <w:bCs/>
    </w:rPr>
  </w:style>
  <w:style w:type="character" w:styleId="Emphasis">
    <w:name w:val="Emphasis"/>
    <w:uiPriority w:val="20"/>
    <w:qFormat/>
    <w:rsid w:val="00B366A6"/>
    <w:rPr>
      <w:caps/>
      <w:color w:val="511707" w:themeColor="accent1" w:themeShade="7F"/>
      <w:spacing w:val="5"/>
    </w:rPr>
  </w:style>
  <w:style w:type="paragraph" w:styleId="NoSpacing">
    <w:name w:val="No Spacing"/>
    <w:basedOn w:val="Normal"/>
    <w:link w:val="NoSpacingChar"/>
    <w:uiPriority w:val="1"/>
    <w:qFormat/>
    <w:rsid w:val="00B366A6"/>
    <w:pPr>
      <w:spacing w:before="0" w:after="0" w:line="240" w:lineRule="auto"/>
    </w:pPr>
  </w:style>
  <w:style w:type="paragraph" w:styleId="Quote">
    <w:name w:val="Quote"/>
    <w:basedOn w:val="Normal"/>
    <w:next w:val="Normal"/>
    <w:link w:val="QuoteChar"/>
    <w:uiPriority w:val="29"/>
    <w:qFormat/>
    <w:rsid w:val="00B366A6"/>
    <w:rPr>
      <w:i/>
      <w:iCs/>
    </w:rPr>
  </w:style>
  <w:style w:type="character" w:customStyle="1" w:styleId="QuoteChar">
    <w:name w:val="Quote Char"/>
    <w:basedOn w:val="DefaultParagraphFont"/>
    <w:link w:val="Quote"/>
    <w:uiPriority w:val="29"/>
    <w:rsid w:val="00B366A6"/>
    <w:rPr>
      <w:i/>
      <w:iCs/>
      <w:sz w:val="20"/>
      <w:szCs w:val="20"/>
    </w:rPr>
  </w:style>
  <w:style w:type="paragraph" w:styleId="IntenseQuote">
    <w:name w:val="Intense Quote"/>
    <w:basedOn w:val="Normal"/>
    <w:next w:val="Normal"/>
    <w:link w:val="IntenseQuoteChar"/>
    <w:uiPriority w:val="30"/>
    <w:qFormat/>
    <w:rsid w:val="00B366A6"/>
    <w:pPr>
      <w:pBdr>
        <w:top w:val="single" w:sz="4" w:space="10" w:color="A5300F" w:themeColor="accent1"/>
        <w:left w:val="single" w:sz="4" w:space="10" w:color="A5300F" w:themeColor="accent1"/>
      </w:pBdr>
      <w:spacing w:after="0"/>
      <w:ind w:left="1296" w:right="1152"/>
      <w:jc w:val="both"/>
    </w:pPr>
    <w:rPr>
      <w:i/>
      <w:iCs/>
      <w:color w:val="A5300F" w:themeColor="accent1"/>
    </w:rPr>
  </w:style>
  <w:style w:type="character" w:customStyle="1" w:styleId="IntenseQuoteChar">
    <w:name w:val="Intense Quote Char"/>
    <w:basedOn w:val="DefaultParagraphFont"/>
    <w:link w:val="IntenseQuote"/>
    <w:uiPriority w:val="30"/>
    <w:rsid w:val="00B366A6"/>
    <w:rPr>
      <w:i/>
      <w:iCs/>
      <w:color w:val="A5300F" w:themeColor="accent1"/>
      <w:sz w:val="20"/>
      <w:szCs w:val="20"/>
    </w:rPr>
  </w:style>
  <w:style w:type="character" w:styleId="SubtleEmphasis">
    <w:name w:val="Subtle Emphasis"/>
    <w:uiPriority w:val="19"/>
    <w:qFormat/>
    <w:rsid w:val="00B366A6"/>
    <w:rPr>
      <w:i/>
      <w:iCs/>
      <w:color w:val="511707" w:themeColor="accent1" w:themeShade="7F"/>
    </w:rPr>
  </w:style>
  <w:style w:type="character" w:styleId="IntenseEmphasis">
    <w:name w:val="Intense Emphasis"/>
    <w:uiPriority w:val="21"/>
    <w:qFormat/>
    <w:rsid w:val="00B366A6"/>
    <w:rPr>
      <w:b/>
      <w:bCs/>
      <w:caps/>
      <w:color w:val="511707" w:themeColor="accent1" w:themeShade="7F"/>
      <w:spacing w:val="10"/>
    </w:rPr>
  </w:style>
  <w:style w:type="character" w:styleId="SubtleReference">
    <w:name w:val="Subtle Reference"/>
    <w:uiPriority w:val="31"/>
    <w:qFormat/>
    <w:rsid w:val="00B366A6"/>
    <w:rPr>
      <w:b/>
      <w:bCs/>
      <w:color w:val="A5300F" w:themeColor="accent1"/>
    </w:rPr>
  </w:style>
  <w:style w:type="character" w:styleId="IntenseReference">
    <w:name w:val="Intense Reference"/>
    <w:uiPriority w:val="32"/>
    <w:qFormat/>
    <w:rsid w:val="00B366A6"/>
    <w:rPr>
      <w:b/>
      <w:bCs/>
      <w:i/>
      <w:iCs/>
      <w:caps/>
      <w:color w:val="A5300F" w:themeColor="accent1"/>
    </w:rPr>
  </w:style>
  <w:style w:type="character" w:styleId="BookTitle">
    <w:name w:val="Book Title"/>
    <w:uiPriority w:val="33"/>
    <w:qFormat/>
    <w:rsid w:val="00B366A6"/>
    <w:rPr>
      <w:b/>
      <w:bCs/>
      <w:i/>
      <w:iCs/>
      <w:spacing w:val="9"/>
    </w:rPr>
  </w:style>
  <w:style w:type="paragraph" w:styleId="TOCHeading">
    <w:name w:val="TOC Heading"/>
    <w:basedOn w:val="Heading1"/>
    <w:next w:val="Normal"/>
    <w:uiPriority w:val="39"/>
    <w:unhideWhenUsed/>
    <w:qFormat/>
    <w:rsid w:val="00B366A6"/>
    <w:pPr>
      <w:outlineLvl w:val="9"/>
    </w:pPr>
  </w:style>
  <w:style w:type="character" w:customStyle="1" w:styleId="NoSpacingChar">
    <w:name w:val="No Spacing Char"/>
    <w:basedOn w:val="DefaultParagraphFont"/>
    <w:link w:val="NoSpacing"/>
    <w:uiPriority w:val="1"/>
    <w:rsid w:val="00B366A6"/>
    <w:rPr>
      <w:sz w:val="20"/>
      <w:szCs w:val="20"/>
    </w:rPr>
  </w:style>
  <w:style w:type="paragraph" w:styleId="TOC1">
    <w:name w:val="toc 1"/>
    <w:basedOn w:val="Normal"/>
    <w:next w:val="Normal"/>
    <w:autoRedefine/>
    <w:uiPriority w:val="39"/>
    <w:unhideWhenUsed/>
    <w:rsid w:val="00B366A6"/>
    <w:pPr>
      <w:spacing w:before="360" w:after="360"/>
    </w:pPr>
    <w:rPr>
      <w:b/>
      <w:bCs/>
      <w:caps/>
      <w:sz w:val="22"/>
      <w:szCs w:val="22"/>
      <w:u w:val="single"/>
    </w:rPr>
  </w:style>
  <w:style w:type="paragraph" w:styleId="TOC2">
    <w:name w:val="toc 2"/>
    <w:basedOn w:val="Normal"/>
    <w:next w:val="Normal"/>
    <w:autoRedefine/>
    <w:uiPriority w:val="39"/>
    <w:unhideWhenUsed/>
    <w:rsid w:val="00B366A6"/>
    <w:pPr>
      <w:spacing w:before="0" w:after="0"/>
    </w:pPr>
    <w:rPr>
      <w:b/>
      <w:bCs/>
      <w:smallCaps/>
      <w:sz w:val="22"/>
      <w:szCs w:val="22"/>
    </w:rPr>
  </w:style>
  <w:style w:type="character" w:styleId="Hyperlink">
    <w:name w:val="Hyperlink"/>
    <w:basedOn w:val="DefaultParagraphFont"/>
    <w:uiPriority w:val="99"/>
    <w:unhideWhenUsed/>
    <w:rsid w:val="00B366A6"/>
    <w:rPr>
      <w:color w:val="6B9F25" w:themeColor="hyperlink"/>
      <w:u w:val="single"/>
    </w:rPr>
  </w:style>
  <w:style w:type="paragraph" w:styleId="TOC3">
    <w:name w:val="toc 3"/>
    <w:basedOn w:val="Normal"/>
    <w:next w:val="Normal"/>
    <w:autoRedefine/>
    <w:uiPriority w:val="39"/>
    <w:unhideWhenUsed/>
    <w:rsid w:val="00B366A6"/>
    <w:pPr>
      <w:spacing w:before="0" w:after="0"/>
    </w:pPr>
    <w:rPr>
      <w:smallCaps/>
      <w:sz w:val="22"/>
      <w:szCs w:val="22"/>
    </w:rPr>
  </w:style>
  <w:style w:type="paragraph" w:styleId="TOC4">
    <w:name w:val="toc 4"/>
    <w:basedOn w:val="Normal"/>
    <w:next w:val="Normal"/>
    <w:autoRedefine/>
    <w:uiPriority w:val="39"/>
    <w:unhideWhenUsed/>
    <w:rsid w:val="00B366A6"/>
    <w:pPr>
      <w:spacing w:before="0" w:after="0"/>
    </w:pPr>
    <w:rPr>
      <w:sz w:val="22"/>
      <w:szCs w:val="22"/>
    </w:rPr>
  </w:style>
  <w:style w:type="paragraph" w:styleId="TOC5">
    <w:name w:val="toc 5"/>
    <w:basedOn w:val="Normal"/>
    <w:next w:val="Normal"/>
    <w:autoRedefine/>
    <w:uiPriority w:val="39"/>
    <w:unhideWhenUsed/>
    <w:rsid w:val="00B366A6"/>
    <w:pPr>
      <w:spacing w:before="0" w:after="0"/>
    </w:pPr>
    <w:rPr>
      <w:sz w:val="22"/>
      <w:szCs w:val="22"/>
    </w:rPr>
  </w:style>
  <w:style w:type="paragraph" w:styleId="TOC6">
    <w:name w:val="toc 6"/>
    <w:basedOn w:val="Normal"/>
    <w:next w:val="Normal"/>
    <w:autoRedefine/>
    <w:uiPriority w:val="39"/>
    <w:unhideWhenUsed/>
    <w:rsid w:val="00B366A6"/>
    <w:pPr>
      <w:spacing w:before="0" w:after="0"/>
    </w:pPr>
    <w:rPr>
      <w:sz w:val="22"/>
      <w:szCs w:val="22"/>
    </w:rPr>
  </w:style>
  <w:style w:type="paragraph" w:styleId="TOC7">
    <w:name w:val="toc 7"/>
    <w:basedOn w:val="Normal"/>
    <w:next w:val="Normal"/>
    <w:autoRedefine/>
    <w:uiPriority w:val="39"/>
    <w:unhideWhenUsed/>
    <w:rsid w:val="00B366A6"/>
    <w:pPr>
      <w:spacing w:before="0" w:after="0"/>
    </w:pPr>
    <w:rPr>
      <w:sz w:val="22"/>
      <w:szCs w:val="22"/>
    </w:rPr>
  </w:style>
  <w:style w:type="paragraph" w:styleId="TOC8">
    <w:name w:val="toc 8"/>
    <w:basedOn w:val="Normal"/>
    <w:next w:val="Normal"/>
    <w:autoRedefine/>
    <w:uiPriority w:val="39"/>
    <w:unhideWhenUsed/>
    <w:rsid w:val="00B366A6"/>
    <w:pPr>
      <w:spacing w:before="0" w:after="0"/>
    </w:pPr>
    <w:rPr>
      <w:sz w:val="22"/>
      <w:szCs w:val="22"/>
    </w:rPr>
  </w:style>
  <w:style w:type="paragraph" w:styleId="TOC9">
    <w:name w:val="toc 9"/>
    <w:basedOn w:val="Normal"/>
    <w:next w:val="Normal"/>
    <w:autoRedefine/>
    <w:uiPriority w:val="39"/>
    <w:unhideWhenUsed/>
    <w:rsid w:val="00B366A6"/>
    <w:pPr>
      <w:spacing w:before="0" w:after="0"/>
    </w:pPr>
    <w:rPr>
      <w:sz w:val="22"/>
      <w:szCs w:val="22"/>
    </w:rPr>
  </w:style>
  <w:style w:type="paragraph" w:styleId="Footer">
    <w:name w:val="footer"/>
    <w:basedOn w:val="Normal"/>
    <w:link w:val="FooterChar"/>
    <w:uiPriority w:val="99"/>
    <w:unhideWhenUsed/>
    <w:rsid w:val="00B366A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366A6"/>
    <w:rPr>
      <w:sz w:val="24"/>
      <w:szCs w:val="20"/>
    </w:rPr>
  </w:style>
  <w:style w:type="character" w:styleId="PageNumber">
    <w:name w:val="page number"/>
    <w:basedOn w:val="DefaultParagraphFont"/>
    <w:uiPriority w:val="99"/>
    <w:semiHidden/>
    <w:unhideWhenUsed/>
    <w:rsid w:val="00B366A6"/>
  </w:style>
  <w:style w:type="character" w:customStyle="1" w:styleId="t">
    <w:name w:val="t"/>
    <w:basedOn w:val="DefaultParagraphFont"/>
    <w:rsid w:val="00B366A6"/>
  </w:style>
  <w:style w:type="character" w:styleId="FollowedHyperlink">
    <w:name w:val="FollowedHyperlink"/>
    <w:basedOn w:val="DefaultParagraphFont"/>
    <w:uiPriority w:val="99"/>
    <w:semiHidden/>
    <w:unhideWhenUsed/>
    <w:rsid w:val="00B366A6"/>
    <w:rPr>
      <w:color w:val="B26B02" w:themeColor="followedHyperlink"/>
      <w:u w:val="single"/>
    </w:rPr>
  </w:style>
  <w:style w:type="paragraph" w:styleId="NormalWeb">
    <w:name w:val="Normal (Web)"/>
    <w:basedOn w:val="Normal"/>
    <w:uiPriority w:val="99"/>
    <w:semiHidden/>
    <w:unhideWhenUsed/>
    <w:rsid w:val="00B366A6"/>
    <w:pPr>
      <w:spacing w:before="100" w:beforeAutospacing="1" w:after="100" w:afterAutospacing="1"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9E0299"/>
    <w:rPr>
      <w:color w:val="605E5C"/>
      <w:shd w:val="clear" w:color="auto" w:fill="E1DFDD"/>
    </w:rPr>
  </w:style>
  <w:style w:type="table" w:styleId="TableGrid">
    <w:name w:val="Table Grid"/>
    <w:basedOn w:val="TableNormal"/>
    <w:uiPriority w:val="39"/>
    <w:rsid w:val="00A6798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67986"/>
    <w:pPr>
      <w:spacing w:after="0" w:line="240" w:lineRule="auto"/>
    </w:p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A67986"/>
    <w:pPr>
      <w:spacing w:after="0" w:line="240" w:lineRule="auto"/>
    </w:pPr>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2-Accent4">
    <w:name w:val="Grid Table 2 Accent 4"/>
    <w:basedOn w:val="TableNormal"/>
    <w:uiPriority w:val="47"/>
    <w:rsid w:val="00A67986"/>
    <w:pPr>
      <w:spacing w:after="0" w:line="240" w:lineRule="auto"/>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2">
    <w:name w:val="Grid Table 2"/>
    <w:basedOn w:val="TableNormal"/>
    <w:uiPriority w:val="47"/>
    <w:rsid w:val="00A6798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C4B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C4BEF"/>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96">
      <w:bodyDiv w:val="1"/>
      <w:marLeft w:val="0"/>
      <w:marRight w:val="0"/>
      <w:marTop w:val="0"/>
      <w:marBottom w:val="0"/>
      <w:divBdr>
        <w:top w:val="none" w:sz="0" w:space="0" w:color="auto"/>
        <w:left w:val="none" w:sz="0" w:space="0" w:color="auto"/>
        <w:bottom w:val="none" w:sz="0" w:space="0" w:color="auto"/>
        <w:right w:val="none" w:sz="0" w:space="0" w:color="auto"/>
      </w:divBdr>
    </w:div>
    <w:div w:id="9331976">
      <w:bodyDiv w:val="1"/>
      <w:marLeft w:val="0"/>
      <w:marRight w:val="0"/>
      <w:marTop w:val="0"/>
      <w:marBottom w:val="0"/>
      <w:divBdr>
        <w:top w:val="none" w:sz="0" w:space="0" w:color="auto"/>
        <w:left w:val="none" w:sz="0" w:space="0" w:color="auto"/>
        <w:bottom w:val="none" w:sz="0" w:space="0" w:color="auto"/>
        <w:right w:val="none" w:sz="0" w:space="0" w:color="auto"/>
      </w:divBdr>
    </w:div>
    <w:div w:id="31465340">
      <w:bodyDiv w:val="1"/>
      <w:marLeft w:val="0"/>
      <w:marRight w:val="0"/>
      <w:marTop w:val="0"/>
      <w:marBottom w:val="0"/>
      <w:divBdr>
        <w:top w:val="none" w:sz="0" w:space="0" w:color="auto"/>
        <w:left w:val="none" w:sz="0" w:space="0" w:color="auto"/>
        <w:bottom w:val="none" w:sz="0" w:space="0" w:color="auto"/>
        <w:right w:val="none" w:sz="0" w:space="0" w:color="auto"/>
      </w:divBdr>
    </w:div>
    <w:div w:id="37513200">
      <w:bodyDiv w:val="1"/>
      <w:marLeft w:val="0"/>
      <w:marRight w:val="0"/>
      <w:marTop w:val="0"/>
      <w:marBottom w:val="0"/>
      <w:divBdr>
        <w:top w:val="none" w:sz="0" w:space="0" w:color="auto"/>
        <w:left w:val="none" w:sz="0" w:space="0" w:color="auto"/>
        <w:bottom w:val="none" w:sz="0" w:space="0" w:color="auto"/>
        <w:right w:val="none" w:sz="0" w:space="0" w:color="auto"/>
      </w:divBdr>
    </w:div>
    <w:div w:id="43217776">
      <w:bodyDiv w:val="1"/>
      <w:marLeft w:val="0"/>
      <w:marRight w:val="0"/>
      <w:marTop w:val="0"/>
      <w:marBottom w:val="0"/>
      <w:divBdr>
        <w:top w:val="none" w:sz="0" w:space="0" w:color="auto"/>
        <w:left w:val="none" w:sz="0" w:space="0" w:color="auto"/>
        <w:bottom w:val="none" w:sz="0" w:space="0" w:color="auto"/>
        <w:right w:val="none" w:sz="0" w:space="0" w:color="auto"/>
      </w:divBdr>
    </w:div>
    <w:div w:id="43533064">
      <w:bodyDiv w:val="1"/>
      <w:marLeft w:val="0"/>
      <w:marRight w:val="0"/>
      <w:marTop w:val="0"/>
      <w:marBottom w:val="0"/>
      <w:divBdr>
        <w:top w:val="none" w:sz="0" w:space="0" w:color="auto"/>
        <w:left w:val="none" w:sz="0" w:space="0" w:color="auto"/>
        <w:bottom w:val="none" w:sz="0" w:space="0" w:color="auto"/>
        <w:right w:val="none" w:sz="0" w:space="0" w:color="auto"/>
      </w:divBdr>
    </w:div>
    <w:div w:id="62457789">
      <w:bodyDiv w:val="1"/>
      <w:marLeft w:val="0"/>
      <w:marRight w:val="0"/>
      <w:marTop w:val="0"/>
      <w:marBottom w:val="0"/>
      <w:divBdr>
        <w:top w:val="none" w:sz="0" w:space="0" w:color="auto"/>
        <w:left w:val="none" w:sz="0" w:space="0" w:color="auto"/>
        <w:bottom w:val="none" w:sz="0" w:space="0" w:color="auto"/>
        <w:right w:val="none" w:sz="0" w:space="0" w:color="auto"/>
      </w:divBdr>
    </w:div>
    <w:div w:id="72051019">
      <w:bodyDiv w:val="1"/>
      <w:marLeft w:val="0"/>
      <w:marRight w:val="0"/>
      <w:marTop w:val="0"/>
      <w:marBottom w:val="0"/>
      <w:divBdr>
        <w:top w:val="none" w:sz="0" w:space="0" w:color="auto"/>
        <w:left w:val="none" w:sz="0" w:space="0" w:color="auto"/>
        <w:bottom w:val="none" w:sz="0" w:space="0" w:color="auto"/>
        <w:right w:val="none" w:sz="0" w:space="0" w:color="auto"/>
      </w:divBdr>
    </w:div>
    <w:div w:id="82578234">
      <w:bodyDiv w:val="1"/>
      <w:marLeft w:val="0"/>
      <w:marRight w:val="0"/>
      <w:marTop w:val="0"/>
      <w:marBottom w:val="0"/>
      <w:divBdr>
        <w:top w:val="none" w:sz="0" w:space="0" w:color="auto"/>
        <w:left w:val="none" w:sz="0" w:space="0" w:color="auto"/>
        <w:bottom w:val="none" w:sz="0" w:space="0" w:color="auto"/>
        <w:right w:val="none" w:sz="0" w:space="0" w:color="auto"/>
      </w:divBdr>
    </w:div>
    <w:div w:id="102846667">
      <w:bodyDiv w:val="1"/>
      <w:marLeft w:val="0"/>
      <w:marRight w:val="0"/>
      <w:marTop w:val="0"/>
      <w:marBottom w:val="0"/>
      <w:divBdr>
        <w:top w:val="none" w:sz="0" w:space="0" w:color="auto"/>
        <w:left w:val="none" w:sz="0" w:space="0" w:color="auto"/>
        <w:bottom w:val="none" w:sz="0" w:space="0" w:color="auto"/>
        <w:right w:val="none" w:sz="0" w:space="0" w:color="auto"/>
      </w:divBdr>
    </w:div>
    <w:div w:id="136386176">
      <w:bodyDiv w:val="1"/>
      <w:marLeft w:val="0"/>
      <w:marRight w:val="0"/>
      <w:marTop w:val="0"/>
      <w:marBottom w:val="0"/>
      <w:divBdr>
        <w:top w:val="none" w:sz="0" w:space="0" w:color="auto"/>
        <w:left w:val="none" w:sz="0" w:space="0" w:color="auto"/>
        <w:bottom w:val="none" w:sz="0" w:space="0" w:color="auto"/>
        <w:right w:val="none" w:sz="0" w:space="0" w:color="auto"/>
      </w:divBdr>
    </w:div>
    <w:div w:id="147062878">
      <w:bodyDiv w:val="1"/>
      <w:marLeft w:val="0"/>
      <w:marRight w:val="0"/>
      <w:marTop w:val="0"/>
      <w:marBottom w:val="0"/>
      <w:divBdr>
        <w:top w:val="none" w:sz="0" w:space="0" w:color="auto"/>
        <w:left w:val="none" w:sz="0" w:space="0" w:color="auto"/>
        <w:bottom w:val="none" w:sz="0" w:space="0" w:color="auto"/>
        <w:right w:val="none" w:sz="0" w:space="0" w:color="auto"/>
      </w:divBdr>
    </w:div>
    <w:div w:id="197278464">
      <w:bodyDiv w:val="1"/>
      <w:marLeft w:val="0"/>
      <w:marRight w:val="0"/>
      <w:marTop w:val="0"/>
      <w:marBottom w:val="0"/>
      <w:divBdr>
        <w:top w:val="none" w:sz="0" w:space="0" w:color="auto"/>
        <w:left w:val="none" w:sz="0" w:space="0" w:color="auto"/>
        <w:bottom w:val="none" w:sz="0" w:space="0" w:color="auto"/>
        <w:right w:val="none" w:sz="0" w:space="0" w:color="auto"/>
      </w:divBdr>
    </w:div>
    <w:div w:id="209155599">
      <w:bodyDiv w:val="1"/>
      <w:marLeft w:val="0"/>
      <w:marRight w:val="0"/>
      <w:marTop w:val="0"/>
      <w:marBottom w:val="0"/>
      <w:divBdr>
        <w:top w:val="none" w:sz="0" w:space="0" w:color="auto"/>
        <w:left w:val="none" w:sz="0" w:space="0" w:color="auto"/>
        <w:bottom w:val="none" w:sz="0" w:space="0" w:color="auto"/>
        <w:right w:val="none" w:sz="0" w:space="0" w:color="auto"/>
      </w:divBdr>
    </w:div>
    <w:div w:id="229536527">
      <w:bodyDiv w:val="1"/>
      <w:marLeft w:val="0"/>
      <w:marRight w:val="0"/>
      <w:marTop w:val="0"/>
      <w:marBottom w:val="0"/>
      <w:divBdr>
        <w:top w:val="none" w:sz="0" w:space="0" w:color="auto"/>
        <w:left w:val="none" w:sz="0" w:space="0" w:color="auto"/>
        <w:bottom w:val="none" w:sz="0" w:space="0" w:color="auto"/>
        <w:right w:val="none" w:sz="0" w:space="0" w:color="auto"/>
      </w:divBdr>
    </w:div>
    <w:div w:id="250890316">
      <w:bodyDiv w:val="1"/>
      <w:marLeft w:val="0"/>
      <w:marRight w:val="0"/>
      <w:marTop w:val="0"/>
      <w:marBottom w:val="0"/>
      <w:divBdr>
        <w:top w:val="none" w:sz="0" w:space="0" w:color="auto"/>
        <w:left w:val="none" w:sz="0" w:space="0" w:color="auto"/>
        <w:bottom w:val="none" w:sz="0" w:space="0" w:color="auto"/>
        <w:right w:val="none" w:sz="0" w:space="0" w:color="auto"/>
      </w:divBdr>
    </w:div>
    <w:div w:id="271012816">
      <w:bodyDiv w:val="1"/>
      <w:marLeft w:val="0"/>
      <w:marRight w:val="0"/>
      <w:marTop w:val="0"/>
      <w:marBottom w:val="0"/>
      <w:divBdr>
        <w:top w:val="none" w:sz="0" w:space="0" w:color="auto"/>
        <w:left w:val="none" w:sz="0" w:space="0" w:color="auto"/>
        <w:bottom w:val="none" w:sz="0" w:space="0" w:color="auto"/>
        <w:right w:val="none" w:sz="0" w:space="0" w:color="auto"/>
      </w:divBdr>
    </w:div>
    <w:div w:id="284696485">
      <w:bodyDiv w:val="1"/>
      <w:marLeft w:val="0"/>
      <w:marRight w:val="0"/>
      <w:marTop w:val="0"/>
      <w:marBottom w:val="0"/>
      <w:divBdr>
        <w:top w:val="none" w:sz="0" w:space="0" w:color="auto"/>
        <w:left w:val="none" w:sz="0" w:space="0" w:color="auto"/>
        <w:bottom w:val="none" w:sz="0" w:space="0" w:color="auto"/>
        <w:right w:val="none" w:sz="0" w:space="0" w:color="auto"/>
      </w:divBdr>
    </w:div>
    <w:div w:id="295643202">
      <w:bodyDiv w:val="1"/>
      <w:marLeft w:val="0"/>
      <w:marRight w:val="0"/>
      <w:marTop w:val="0"/>
      <w:marBottom w:val="0"/>
      <w:divBdr>
        <w:top w:val="none" w:sz="0" w:space="0" w:color="auto"/>
        <w:left w:val="none" w:sz="0" w:space="0" w:color="auto"/>
        <w:bottom w:val="none" w:sz="0" w:space="0" w:color="auto"/>
        <w:right w:val="none" w:sz="0" w:space="0" w:color="auto"/>
      </w:divBdr>
    </w:div>
    <w:div w:id="297733937">
      <w:bodyDiv w:val="1"/>
      <w:marLeft w:val="0"/>
      <w:marRight w:val="0"/>
      <w:marTop w:val="0"/>
      <w:marBottom w:val="0"/>
      <w:divBdr>
        <w:top w:val="none" w:sz="0" w:space="0" w:color="auto"/>
        <w:left w:val="none" w:sz="0" w:space="0" w:color="auto"/>
        <w:bottom w:val="none" w:sz="0" w:space="0" w:color="auto"/>
        <w:right w:val="none" w:sz="0" w:space="0" w:color="auto"/>
      </w:divBdr>
    </w:div>
    <w:div w:id="318315388">
      <w:bodyDiv w:val="1"/>
      <w:marLeft w:val="0"/>
      <w:marRight w:val="0"/>
      <w:marTop w:val="0"/>
      <w:marBottom w:val="0"/>
      <w:divBdr>
        <w:top w:val="none" w:sz="0" w:space="0" w:color="auto"/>
        <w:left w:val="none" w:sz="0" w:space="0" w:color="auto"/>
        <w:bottom w:val="none" w:sz="0" w:space="0" w:color="auto"/>
        <w:right w:val="none" w:sz="0" w:space="0" w:color="auto"/>
      </w:divBdr>
    </w:div>
    <w:div w:id="319769975">
      <w:bodyDiv w:val="1"/>
      <w:marLeft w:val="0"/>
      <w:marRight w:val="0"/>
      <w:marTop w:val="0"/>
      <w:marBottom w:val="0"/>
      <w:divBdr>
        <w:top w:val="none" w:sz="0" w:space="0" w:color="auto"/>
        <w:left w:val="none" w:sz="0" w:space="0" w:color="auto"/>
        <w:bottom w:val="none" w:sz="0" w:space="0" w:color="auto"/>
        <w:right w:val="none" w:sz="0" w:space="0" w:color="auto"/>
      </w:divBdr>
    </w:div>
    <w:div w:id="376854485">
      <w:bodyDiv w:val="1"/>
      <w:marLeft w:val="0"/>
      <w:marRight w:val="0"/>
      <w:marTop w:val="0"/>
      <w:marBottom w:val="0"/>
      <w:divBdr>
        <w:top w:val="none" w:sz="0" w:space="0" w:color="auto"/>
        <w:left w:val="none" w:sz="0" w:space="0" w:color="auto"/>
        <w:bottom w:val="none" w:sz="0" w:space="0" w:color="auto"/>
        <w:right w:val="none" w:sz="0" w:space="0" w:color="auto"/>
      </w:divBdr>
    </w:div>
    <w:div w:id="395475847">
      <w:bodyDiv w:val="1"/>
      <w:marLeft w:val="0"/>
      <w:marRight w:val="0"/>
      <w:marTop w:val="0"/>
      <w:marBottom w:val="0"/>
      <w:divBdr>
        <w:top w:val="none" w:sz="0" w:space="0" w:color="auto"/>
        <w:left w:val="none" w:sz="0" w:space="0" w:color="auto"/>
        <w:bottom w:val="none" w:sz="0" w:space="0" w:color="auto"/>
        <w:right w:val="none" w:sz="0" w:space="0" w:color="auto"/>
      </w:divBdr>
    </w:div>
    <w:div w:id="431703651">
      <w:bodyDiv w:val="1"/>
      <w:marLeft w:val="0"/>
      <w:marRight w:val="0"/>
      <w:marTop w:val="0"/>
      <w:marBottom w:val="0"/>
      <w:divBdr>
        <w:top w:val="none" w:sz="0" w:space="0" w:color="auto"/>
        <w:left w:val="none" w:sz="0" w:space="0" w:color="auto"/>
        <w:bottom w:val="none" w:sz="0" w:space="0" w:color="auto"/>
        <w:right w:val="none" w:sz="0" w:space="0" w:color="auto"/>
      </w:divBdr>
    </w:div>
    <w:div w:id="434905334">
      <w:bodyDiv w:val="1"/>
      <w:marLeft w:val="0"/>
      <w:marRight w:val="0"/>
      <w:marTop w:val="0"/>
      <w:marBottom w:val="0"/>
      <w:divBdr>
        <w:top w:val="none" w:sz="0" w:space="0" w:color="auto"/>
        <w:left w:val="none" w:sz="0" w:space="0" w:color="auto"/>
        <w:bottom w:val="none" w:sz="0" w:space="0" w:color="auto"/>
        <w:right w:val="none" w:sz="0" w:space="0" w:color="auto"/>
      </w:divBdr>
    </w:div>
    <w:div w:id="440035142">
      <w:bodyDiv w:val="1"/>
      <w:marLeft w:val="0"/>
      <w:marRight w:val="0"/>
      <w:marTop w:val="0"/>
      <w:marBottom w:val="0"/>
      <w:divBdr>
        <w:top w:val="none" w:sz="0" w:space="0" w:color="auto"/>
        <w:left w:val="none" w:sz="0" w:space="0" w:color="auto"/>
        <w:bottom w:val="none" w:sz="0" w:space="0" w:color="auto"/>
        <w:right w:val="none" w:sz="0" w:space="0" w:color="auto"/>
      </w:divBdr>
    </w:div>
    <w:div w:id="458496317">
      <w:bodyDiv w:val="1"/>
      <w:marLeft w:val="0"/>
      <w:marRight w:val="0"/>
      <w:marTop w:val="0"/>
      <w:marBottom w:val="0"/>
      <w:divBdr>
        <w:top w:val="none" w:sz="0" w:space="0" w:color="auto"/>
        <w:left w:val="none" w:sz="0" w:space="0" w:color="auto"/>
        <w:bottom w:val="none" w:sz="0" w:space="0" w:color="auto"/>
        <w:right w:val="none" w:sz="0" w:space="0" w:color="auto"/>
      </w:divBdr>
    </w:div>
    <w:div w:id="466239165">
      <w:bodyDiv w:val="1"/>
      <w:marLeft w:val="0"/>
      <w:marRight w:val="0"/>
      <w:marTop w:val="0"/>
      <w:marBottom w:val="0"/>
      <w:divBdr>
        <w:top w:val="none" w:sz="0" w:space="0" w:color="auto"/>
        <w:left w:val="none" w:sz="0" w:space="0" w:color="auto"/>
        <w:bottom w:val="none" w:sz="0" w:space="0" w:color="auto"/>
        <w:right w:val="none" w:sz="0" w:space="0" w:color="auto"/>
      </w:divBdr>
    </w:div>
    <w:div w:id="466289225">
      <w:bodyDiv w:val="1"/>
      <w:marLeft w:val="0"/>
      <w:marRight w:val="0"/>
      <w:marTop w:val="0"/>
      <w:marBottom w:val="0"/>
      <w:divBdr>
        <w:top w:val="none" w:sz="0" w:space="0" w:color="auto"/>
        <w:left w:val="none" w:sz="0" w:space="0" w:color="auto"/>
        <w:bottom w:val="none" w:sz="0" w:space="0" w:color="auto"/>
        <w:right w:val="none" w:sz="0" w:space="0" w:color="auto"/>
      </w:divBdr>
    </w:div>
    <w:div w:id="501431379">
      <w:bodyDiv w:val="1"/>
      <w:marLeft w:val="0"/>
      <w:marRight w:val="0"/>
      <w:marTop w:val="0"/>
      <w:marBottom w:val="0"/>
      <w:divBdr>
        <w:top w:val="none" w:sz="0" w:space="0" w:color="auto"/>
        <w:left w:val="none" w:sz="0" w:space="0" w:color="auto"/>
        <w:bottom w:val="none" w:sz="0" w:space="0" w:color="auto"/>
        <w:right w:val="none" w:sz="0" w:space="0" w:color="auto"/>
      </w:divBdr>
    </w:div>
    <w:div w:id="536041114">
      <w:bodyDiv w:val="1"/>
      <w:marLeft w:val="0"/>
      <w:marRight w:val="0"/>
      <w:marTop w:val="0"/>
      <w:marBottom w:val="0"/>
      <w:divBdr>
        <w:top w:val="none" w:sz="0" w:space="0" w:color="auto"/>
        <w:left w:val="none" w:sz="0" w:space="0" w:color="auto"/>
        <w:bottom w:val="none" w:sz="0" w:space="0" w:color="auto"/>
        <w:right w:val="none" w:sz="0" w:space="0" w:color="auto"/>
      </w:divBdr>
    </w:div>
    <w:div w:id="550769556">
      <w:bodyDiv w:val="1"/>
      <w:marLeft w:val="0"/>
      <w:marRight w:val="0"/>
      <w:marTop w:val="0"/>
      <w:marBottom w:val="0"/>
      <w:divBdr>
        <w:top w:val="none" w:sz="0" w:space="0" w:color="auto"/>
        <w:left w:val="none" w:sz="0" w:space="0" w:color="auto"/>
        <w:bottom w:val="none" w:sz="0" w:space="0" w:color="auto"/>
        <w:right w:val="none" w:sz="0" w:space="0" w:color="auto"/>
      </w:divBdr>
    </w:div>
    <w:div w:id="555777969">
      <w:bodyDiv w:val="1"/>
      <w:marLeft w:val="0"/>
      <w:marRight w:val="0"/>
      <w:marTop w:val="0"/>
      <w:marBottom w:val="0"/>
      <w:divBdr>
        <w:top w:val="none" w:sz="0" w:space="0" w:color="auto"/>
        <w:left w:val="none" w:sz="0" w:space="0" w:color="auto"/>
        <w:bottom w:val="none" w:sz="0" w:space="0" w:color="auto"/>
        <w:right w:val="none" w:sz="0" w:space="0" w:color="auto"/>
      </w:divBdr>
    </w:div>
    <w:div w:id="556672777">
      <w:bodyDiv w:val="1"/>
      <w:marLeft w:val="0"/>
      <w:marRight w:val="0"/>
      <w:marTop w:val="0"/>
      <w:marBottom w:val="0"/>
      <w:divBdr>
        <w:top w:val="none" w:sz="0" w:space="0" w:color="auto"/>
        <w:left w:val="none" w:sz="0" w:space="0" w:color="auto"/>
        <w:bottom w:val="none" w:sz="0" w:space="0" w:color="auto"/>
        <w:right w:val="none" w:sz="0" w:space="0" w:color="auto"/>
      </w:divBdr>
    </w:div>
    <w:div w:id="579486626">
      <w:bodyDiv w:val="1"/>
      <w:marLeft w:val="0"/>
      <w:marRight w:val="0"/>
      <w:marTop w:val="0"/>
      <w:marBottom w:val="0"/>
      <w:divBdr>
        <w:top w:val="none" w:sz="0" w:space="0" w:color="auto"/>
        <w:left w:val="none" w:sz="0" w:space="0" w:color="auto"/>
        <w:bottom w:val="none" w:sz="0" w:space="0" w:color="auto"/>
        <w:right w:val="none" w:sz="0" w:space="0" w:color="auto"/>
      </w:divBdr>
    </w:div>
    <w:div w:id="587540472">
      <w:bodyDiv w:val="1"/>
      <w:marLeft w:val="0"/>
      <w:marRight w:val="0"/>
      <w:marTop w:val="0"/>
      <w:marBottom w:val="0"/>
      <w:divBdr>
        <w:top w:val="none" w:sz="0" w:space="0" w:color="auto"/>
        <w:left w:val="none" w:sz="0" w:space="0" w:color="auto"/>
        <w:bottom w:val="none" w:sz="0" w:space="0" w:color="auto"/>
        <w:right w:val="none" w:sz="0" w:space="0" w:color="auto"/>
      </w:divBdr>
    </w:div>
    <w:div w:id="596904759">
      <w:bodyDiv w:val="1"/>
      <w:marLeft w:val="0"/>
      <w:marRight w:val="0"/>
      <w:marTop w:val="0"/>
      <w:marBottom w:val="0"/>
      <w:divBdr>
        <w:top w:val="none" w:sz="0" w:space="0" w:color="auto"/>
        <w:left w:val="none" w:sz="0" w:space="0" w:color="auto"/>
        <w:bottom w:val="none" w:sz="0" w:space="0" w:color="auto"/>
        <w:right w:val="none" w:sz="0" w:space="0" w:color="auto"/>
      </w:divBdr>
    </w:div>
    <w:div w:id="623730961">
      <w:bodyDiv w:val="1"/>
      <w:marLeft w:val="0"/>
      <w:marRight w:val="0"/>
      <w:marTop w:val="0"/>
      <w:marBottom w:val="0"/>
      <w:divBdr>
        <w:top w:val="none" w:sz="0" w:space="0" w:color="auto"/>
        <w:left w:val="none" w:sz="0" w:space="0" w:color="auto"/>
        <w:bottom w:val="none" w:sz="0" w:space="0" w:color="auto"/>
        <w:right w:val="none" w:sz="0" w:space="0" w:color="auto"/>
      </w:divBdr>
    </w:div>
    <w:div w:id="628436164">
      <w:bodyDiv w:val="1"/>
      <w:marLeft w:val="0"/>
      <w:marRight w:val="0"/>
      <w:marTop w:val="0"/>
      <w:marBottom w:val="0"/>
      <w:divBdr>
        <w:top w:val="none" w:sz="0" w:space="0" w:color="auto"/>
        <w:left w:val="none" w:sz="0" w:space="0" w:color="auto"/>
        <w:bottom w:val="none" w:sz="0" w:space="0" w:color="auto"/>
        <w:right w:val="none" w:sz="0" w:space="0" w:color="auto"/>
      </w:divBdr>
    </w:div>
    <w:div w:id="631328941">
      <w:bodyDiv w:val="1"/>
      <w:marLeft w:val="0"/>
      <w:marRight w:val="0"/>
      <w:marTop w:val="0"/>
      <w:marBottom w:val="0"/>
      <w:divBdr>
        <w:top w:val="none" w:sz="0" w:space="0" w:color="auto"/>
        <w:left w:val="none" w:sz="0" w:space="0" w:color="auto"/>
        <w:bottom w:val="none" w:sz="0" w:space="0" w:color="auto"/>
        <w:right w:val="none" w:sz="0" w:space="0" w:color="auto"/>
      </w:divBdr>
    </w:div>
    <w:div w:id="634605773">
      <w:bodyDiv w:val="1"/>
      <w:marLeft w:val="0"/>
      <w:marRight w:val="0"/>
      <w:marTop w:val="0"/>
      <w:marBottom w:val="0"/>
      <w:divBdr>
        <w:top w:val="none" w:sz="0" w:space="0" w:color="auto"/>
        <w:left w:val="none" w:sz="0" w:space="0" w:color="auto"/>
        <w:bottom w:val="none" w:sz="0" w:space="0" w:color="auto"/>
        <w:right w:val="none" w:sz="0" w:space="0" w:color="auto"/>
      </w:divBdr>
    </w:div>
    <w:div w:id="670571149">
      <w:bodyDiv w:val="1"/>
      <w:marLeft w:val="0"/>
      <w:marRight w:val="0"/>
      <w:marTop w:val="0"/>
      <w:marBottom w:val="0"/>
      <w:divBdr>
        <w:top w:val="none" w:sz="0" w:space="0" w:color="auto"/>
        <w:left w:val="none" w:sz="0" w:space="0" w:color="auto"/>
        <w:bottom w:val="none" w:sz="0" w:space="0" w:color="auto"/>
        <w:right w:val="none" w:sz="0" w:space="0" w:color="auto"/>
      </w:divBdr>
    </w:div>
    <w:div w:id="682319529">
      <w:bodyDiv w:val="1"/>
      <w:marLeft w:val="0"/>
      <w:marRight w:val="0"/>
      <w:marTop w:val="0"/>
      <w:marBottom w:val="0"/>
      <w:divBdr>
        <w:top w:val="none" w:sz="0" w:space="0" w:color="auto"/>
        <w:left w:val="none" w:sz="0" w:space="0" w:color="auto"/>
        <w:bottom w:val="none" w:sz="0" w:space="0" w:color="auto"/>
        <w:right w:val="none" w:sz="0" w:space="0" w:color="auto"/>
      </w:divBdr>
    </w:div>
    <w:div w:id="685061442">
      <w:bodyDiv w:val="1"/>
      <w:marLeft w:val="0"/>
      <w:marRight w:val="0"/>
      <w:marTop w:val="0"/>
      <w:marBottom w:val="0"/>
      <w:divBdr>
        <w:top w:val="none" w:sz="0" w:space="0" w:color="auto"/>
        <w:left w:val="none" w:sz="0" w:space="0" w:color="auto"/>
        <w:bottom w:val="none" w:sz="0" w:space="0" w:color="auto"/>
        <w:right w:val="none" w:sz="0" w:space="0" w:color="auto"/>
      </w:divBdr>
    </w:div>
    <w:div w:id="694773618">
      <w:bodyDiv w:val="1"/>
      <w:marLeft w:val="0"/>
      <w:marRight w:val="0"/>
      <w:marTop w:val="0"/>
      <w:marBottom w:val="0"/>
      <w:divBdr>
        <w:top w:val="none" w:sz="0" w:space="0" w:color="auto"/>
        <w:left w:val="none" w:sz="0" w:space="0" w:color="auto"/>
        <w:bottom w:val="none" w:sz="0" w:space="0" w:color="auto"/>
        <w:right w:val="none" w:sz="0" w:space="0" w:color="auto"/>
      </w:divBdr>
    </w:div>
    <w:div w:id="702822316">
      <w:bodyDiv w:val="1"/>
      <w:marLeft w:val="0"/>
      <w:marRight w:val="0"/>
      <w:marTop w:val="0"/>
      <w:marBottom w:val="0"/>
      <w:divBdr>
        <w:top w:val="none" w:sz="0" w:space="0" w:color="auto"/>
        <w:left w:val="none" w:sz="0" w:space="0" w:color="auto"/>
        <w:bottom w:val="none" w:sz="0" w:space="0" w:color="auto"/>
        <w:right w:val="none" w:sz="0" w:space="0" w:color="auto"/>
      </w:divBdr>
    </w:div>
    <w:div w:id="718558281">
      <w:bodyDiv w:val="1"/>
      <w:marLeft w:val="0"/>
      <w:marRight w:val="0"/>
      <w:marTop w:val="0"/>
      <w:marBottom w:val="0"/>
      <w:divBdr>
        <w:top w:val="none" w:sz="0" w:space="0" w:color="auto"/>
        <w:left w:val="none" w:sz="0" w:space="0" w:color="auto"/>
        <w:bottom w:val="none" w:sz="0" w:space="0" w:color="auto"/>
        <w:right w:val="none" w:sz="0" w:space="0" w:color="auto"/>
      </w:divBdr>
    </w:div>
    <w:div w:id="718942044">
      <w:bodyDiv w:val="1"/>
      <w:marLeft w:val="0"/>
      <w:marRight w:val="0"/>
      <w:marTop w:val="0"/>
      <w:marBottom w:val="0"/>
      <w:divBdr>
        <w:top w:val="none" w:sz="0" w:space="0" w:color="auto"/>
        <w:left w:val="none" w:sz="0" w:space="0" w:color="auto"/>
        <w:bottom w:val="none" w:sz="0" w:space="0" w:color="auto"/>
        <w:right w:val="none" w:sz="0" w:space="0" w:color="auto"/>
      </w:divBdr>
    </w:div>
    <w:div w:id="731735194">
      <w:bodyDiv w:val="1"/>
      <w:marLeft w:val="0"/>
      <w:marRight w:val="0"/>
      <w:marTop w:val="0"/>
      <w:marBottom w:val="0"/>
      <w:divBdr>
        <w:top w:val="none" w:sz="0" w:space="0" w:color="auto"/>
        <w:left w:val="none" w:sz="0" w:space="0" w:color="auto"/>
        <w:bottom w:val="none" w:sz="0" w:space="0" w:color="auto"/>
        <w:right w:val="none" w:sz="0" w:space="0" w:color="auto"/>
      </w:divBdr>
      <w:divsChild>
        <w:div w:id="1095173831">
          <w:marLeft w:val="360"/>
          <w:marRight w:val="0"/>
          <w:marTop w:val="200"/>
          <w:marBottom w:val="0"/>
          <w:divBdr>
            <w:top w:val="none" w:sz="0" w:space="0" w:color="auto"/>
            <w:left w:val="none" w:sz="0" w:space="0" w:color="auto"/>
            <w:bottom w:val="none" w:sz="0" w:space="0" w:color="auto"/>
            <w:right w:val="none" w:sz="0" w:space="0" w:color="auto"/>
          </w:divBdr>
        </w:div>
        <w:div w:id="2029718376">
          <w:marLeft w:val="360"/>
          <w:marRight w:val="0"/>
          <w:marTop w:val="200"/>
          <w:marBottom w:val="0"/>
          <w:divBdr>
            <w:top w:val="none" w:sz="0" w:space="0" w:color="auto"/>
            <w:left w:val="none" w:sz="0" w:space="0" w:color="auto"/>
            <w:bottom w:val="none" w:sz="0" w:space="0" w:color="auto"/>
            <w:right w:val="none" w:sz="0" w:space="0" w:color="auto"/>
          </w:divBdr>
        </w:div>
      </w:divsChild>
    </w:div>
    <w:div w:id="739132493">
      <w:bodyDiv w:val="1"/>
      <w:marLeft w:val="0"/>
      <w:marRight w:val="0"/>
      <w:marTop w:val="0"/>
      <w:marBottom w:val="0"/>
      <w:divBdr>
        <w:top w:val="none" w:sz="0" w:space="0" w:color="auto"/>
        <w:left w:val="none" w:sz="0" w:space="0" w:color="auto"/>
        <w:bottom w:val="none" w:sz="0" w:space="0" w:color="auto"/>
        <w:right w:val="none" w:sz="0" w:space="0" w:color="auto"/>
      </w:divBdr>
    </w:div>
    <w:div w:id="753821632">
      <w:bodyDiv w:val="1"/>
      <w:marLeft w:val="0"/>
      <w:marRight w:val="0"/>
      <w:marTop w:val="0"/>
      <w:marBottom w:val="0"/>
      <w:divBdr>
        <w:top w:val="none" w:sz="0" w:space="0" w:color="auto"/>
        <w:left w:val="none" w:sz="0" w:space="0" w:color="auto"/>
        <w:bottom w:val="none" w:sz="0" w:space="0" w:color="auto"/>
        <w:right w:val="none" w:sz="0" w:space="0" w:color="auto"/>
      </w:divBdr>
    </w:div>
    <w:div w:id="773984202">
      <w:bodyDiv w:val="1"/>
      <w:marLeft w:val="0"/>
      <w:marRight w:val="0"/>
      <w:marTop w:val="0"/>
      <w:marBottom w:val="0"/>
      <w:divBdr>
        <w:top w:val="none" w:sz="0" w:space="0" w:color="auto"/>
        <w:left w:val="none" w:sz="0" w:space="0" w:color="auto"/>
        <w:bottom w:val="none" w:sz="0" w:space="0" w:color="auto"/>
        <w:right w:val="none" w:sz="0" w:space="0" w:color="auto"/>
      </w:divBdr>
    </w:div>
    <w:div w:id="802891506">
      <w:bodyDiv w:val="1"/>
      <w:marLeft w:val="0"/>
      <w:marRight w:val="0"/>
      <w:marTop w:val="0"/>
      <w:marBottom w:val="0"/>
      <w:divBdr>
        <w:top w:val="none" w:sz="0" w:space="0" w:color="auto"/>
        <w:left w:val="none" w:sz="0" w:space="0" w:color="auto"/>
        <w:bottom w:val="none" w:sz="0" w:space="0" w:color="auto"/>
        <w:right w:val="none" w:sz="0" w:space="0" w:color="auto"/>
      </w:divBdr>
    </w:div>
    <w:div w:id="803037623">
      <w:bodyDiv w:val="1"/>
      <w:marLeft w:val="0"/>
      <w:marRight w:val="0"/>
      <w:marTop w:val="0"/>
      <w:marBottom w:val="0"/>
      <w:divBdr>
        <w:top w:val="none" w:sz="0" w:space="0" w:color="auto"/>
        <w:left w:val="none" w:sz="0" w:space="0" w:color="auto"/>
        <w:bottom w:val="none" w:sz="0" w:space="0" w:color="auto"/>
        <w:right w:val="none" w:sz="0" w:space="0" w:color="auto"/>
      </w:divBdr>
    </w:div>
    <w:div w:id="814177644">
      <w:bodyDiv w:val="1"/>
      <w:marLeft w:val="0"/>
      <w:marRight w:val="0"/>
      <w:marTop w:val="0"/>
      <w:marBottom w:val="0"/>
      <w:divBdr>
        <w:top w:val="none" w:sz="0" w:space="0" w:color="auto"/>
        <w:left w:val="none" w:sz="0" w:space="0" w:color="auto"/>
        <w:bottom w:val="none" w:sz="0" w:space="0" w:color="auto"/>
        <w:right w:val="none" w:sz="0" w:space="0" w:color="auto"/>
      </w:divBdr>
    </w:div>
    <w:div w:id="817460646">
      <w:bodyDiv w:val="1"/>
      <w:marLeft w:val="0"/>
      <w:marRight w:val="0"/>
      <w:marTop w:val="0"/>
      <w:marBottom w:val="0"/>
      <w:divBdr>
        <w:top w:val="none" w:sz="0" w:space="0" w:color="auto"/>
        <w:left w:val="none" w:sz="0" w:space="0" w:color="auto"/>
        <w:bottom w:val="none" w:sz="0" w:space="0" w:color="auto"/>
        <w:right w:val="none" w:sz="0" w:space="0" w:color="auto"/>
      </w:divBdr>
    </w:div>
    <w:div w:id="832257263">
      <w:bodyDiv w:val="1"/>
      <w:marLeft w:val="0"/>
      <w:marRight w:val="0"/>
      <w:marTop w:val="0"/>
      <w:marBottom w:val="0"/>
      <w:divBdr>
        <w:top w:val="none" w:sz="0" w:space="0" w:color="auto"/>
        <w:left w:val="none" w:sz="0" w:space="0" w:color="auto"/>
        <w:bottom w:val="none" w:sz="0" w:space="0" w:color="auto"/>
        <w:right w:val="none" w:sz="0" w:space="0" w:color="auto"/>
      </w:divBdr>
    </w:div>
    <w:div w:id="849412248">
      <w:bodyDiv w:val="1"/>
      <w:marLeft w:val="0"/>
      <w:marRight w:val="0"/>
      <w:marTop w:val="0"/>
      <w:marBottom w:val="0"/>
      <w:divBdr>
        <w:top w:val="none" w:sz="0" w:space="0" w:color="auto"/>
        <w:left w:val="none" w:sz="0" w:space="0" w:color="auto"/>
        <w:bottom w:val="none" w:sz="0" w:space="0" w:color="auto"/>
        <w:right w:val="none" w:sz="0" w:space="0" w:color="auto"/>
      </w:divBdr>
    </w:div>
    <w:div w:id="849835396">
      <w:bodyDiv w:val="1"/>
      <w:marLeft w:val="0"/>
      <w:marRight w:val="0"/>
      <w:marTop w:val="0"/>
      <w:marBottom w:val="0"/>
      <w:divBdr>
        <w:top w:val="none" w:sz="0" w:space="0" w:color="auto"/>
        <w:left w:val="none" w:sz="0" w:space="0" w:color="auto"/>
        <w:bottom w:val="none" w:sz="0" w:space="0" w:color="auto"/>
        <w:right w:val="none" w:sz="0" w:space="0" w:color="auto"/>
      </w:divBdr>
    </w:div>
    <w:div w:id="850224936">
      <w:bodyDiv w:val="1"/>
      <w:marLeft w:val="0"/>
      <w:marRight w:val="0"/>
      <w:marTop w:val="0"/>
      <w:marBottom w:val="0"/>
      <w:divBdr>
        <w:top w:val="none" w:sz="0" w:space="0" w:color="auto"/>
        <w:left w:val="none" w:sz="0" w:space="0" w:color="auto"/>
        <w:bottom w:val="none" w:sz="0" w:space="0" w:color="auto"/>
        <w:right w:val="none" w:sz="0" w:space="0" w:color="auto"/>
      </w:divBdr>
    </w:div>
    <w:div w:id="857817425">
      <w:bodyDiv w:val="1"/>
      <w:marLeft w:val="0"/>
      <w:marRight w:val="0"/>
      <w:marTop w:val="0"/>
      <w:marBottom w:val="0"/>
      <w:divBdr>
        <w:top w:val="none" w:sz="0" w:space="0" w:color="auto"/>
        <w:left w:val="none" w:sz="0" w:space="0" w:color="auto"/>
        <w:bottom w:val="none" w:sz="0" w:space="0" w:color="auto"/>
        <w:right w:val="none" w:sz="0" w:space="0" w:color="auto"/>
      </w:divBdr>
    </w:div>
    <w:div w:id="874270903">
      <w:bodyDiv w:val="1"/>
      <w:marLeft w:val="0"/>
      <w:marRight w:val="0"/>
      <w:marTop w:val="0"/>
      <w:marBottom w:val="0"/>
      <w:divBdr>
        <w:top w:val="none" w:sz="0" w:space="0" w:color="auto"/>
        <w:left w:val="none" w:sz="0" w:space="0" w:color="auto"/>
        <w:bottom w:val="none" w:sz="0" w:space="0" w:color="auto"/>
        <w:right w:val="none" w:sz="0" w:space="0" w:color="auto"/>
      </w:divBdr>
      <w:divsChild>
        <w:div w:id="232128877">
          <w:marLeft w:val="-1275"/>
          <w:marRight w:val="0"/>
          <w:marTop w:val="0"/>
          <w:marBottom w:val="0"/>
          <w:divBdr>
            <w:top w:val="none" w:sz="0" w:space="0" w:color="auto"/>
            <w:left w:val="none" w:sz="0" w:space="0" w:color="auto"/>
            <w:bottom w:val="none" w:sz="0" w:space="0" w:color="auto"/>
            <w:right w:val="none" w:sz="0" w:space="0" w:color="auto"/>
          </w:divBdr>
        </w:div>
      </w:divsChild>
    </w:div>
    <w:div w:id="893463151">
      <w:bodyDiv w:val="1"/>
      <w:marLeft w:val="0"/>
      <w:marRight w:val="0"/>
      <w:marTop w:val="0"/>
      <w:marBottom w:val="0"/>
      <w:divBdr>
        <w:top w:val="none" w:sz="0" w:space="0" w:color="auto"/>
        <w:left w:val="none" w:sz="0" w:space="0" w:color="auto"/>
        <w:bottom w:val="none" w:sz="0" w:space="0" w:color="auto"/>
        <w:right w:val="none" w:sz="0" w:space="0" w:color="auto"/>
      </w:divBdr>
    </w:div>
    <w:div w:id="893589374">
      <w:bodyDiv w:val="1"/>
      <w:marLeft w:val="0"/>
      <w:marRight w:val="0"/>
      <w:marTop w:val="0"/>
      <w:marBottom w:val="0"/>
      <w:divBdr>
        <w:top w:val="none" w:sz="0" w:space="0" w:color="auto"/>
        <w:left w:val="none" w:sz="0" w:space="0" w:color="auto"/>
        <w:bottom w:val="none" w:sz="0" w:space="0" w:color="auto"/>
        <w:right w:val="none" w:sz="0" w:space="0" w:color="auto"/>
      </w:divBdr>
    </w:div>
    <w:div w:id="893932482">
      <w:bodyDiv w:val="1"/>
      <w:marLeft w:val="0"/>
      <w:marRight w:val="0"/>
      <w:marTop w:val="0"/>
      <w:marBottom w:val="0"/>
      <w:divBdr>
        <w:top w:val="none" w:sz="0" w:space="0" w:color="auto"/>
        <w:left w:val="none" w:sz="0" w:space="0" w:color="auto"/>
        <w:bottom w:val="none" w:sz="0" w:space="0" w:color="auto"/>
        <w:right w:val="none" w:sz="0" w:space="0" w:color="auto"/>
      </w:divBdr>
    </w:div>
    <w:div w:id="906651210">
      <w:bodyDiv w:val="1"/>
      <w:marLeft w:val="0"/>
      <w:marRight w:val="0"/>
      <w:marTop w:val="0"/>
      <w:marBottom w:val="0"/>
      <w:divBdr>
        <w:top w:val="none" w:sz="0" w:space="0" w:color="auto"/>
        <w:left w:val="none" w:sz="0" w:space="0" w:color="auto"/>
        <w:bottom w:val="none" w:sz="0" w:space="0" w:color="auto"/>
        <w:right w:val="none" w:sz="0" w:space="0" w:color="auto"/>
      </w:divBdr>
    </w:div>
    <w:div w:id="909389166">
      <w:bodyDiv w:val="1"/>
      <w:marLeft w:val="0"/>
      <w:marRight w:val="0"/>
      <w:marTop w:val="0"/>
      <w:marBottom w:val="0"/>
      <w:divBdr>
        <w:top w:val="none" w:sz="0" w:space="0" w:color="auto"/>
        <w:left w:val="none" w:sz="0" w:space="0" w:color="auto"/>
        <w:bottom w:val="none" w:sz="0" w:space="0" w:color="auto"/>
        <w:right w:val="none" w:sz="0" w:space="0" w:color="auto"/>
      </w:divBdr>
    </w:div>
    <w:div w:id="912616791">
      <w:bodyDiv w:val="1"/>
      <w:marLeft w:val="0"/>
      <w:marRight w:val="0"/>
      <w:marTop w:val="0"/>
      <w:marBottom w:val="0"/>
      <w:divBdr>
        <w:top w:val="none" w:sz="0" w:space="0" w:color="auto"/>
        <w:left w:val="none" w:sz="0" w:space="0" w:color="auto"/>
        <w:bottom w:val="none" w:sz="0" w:space="0" w:color="auto"/>
        <w:right w:val="none" w:sz="0" w:space="0" w:color="auto"/>
      </w:divBdr>
    </w:div>
    <w:div w:id="913779690">
      <w:bodyDiv w:val="1"/>
      <w:marLeft w:val="0"/>
      <w:marRight w:val="0"/>
      <w:marTop w:val="0"/>
      <w:marBottom w:val="0"/>
      <w:divBdr>
        <w:top w:val="none" w:sz="0" w:space="0" w:color="auto"/>
        <w:left w:val="none" w:sz="0" w:space="0" w:color="auto"/>
        <w:bottom w:val="none" w:sz="0" w:space="0" w:color="auto"/>
        <w:right w:val="none" w:sz="0" w:space="0" w:color="auto"/>
      </w:divBdr>
    </w:div>
    <w:div w:id="920021265">
      <w:bodyDiv w:val="1"/>
      <w:marLeft w:val="0"/>
      <w:marRight w:val="0"/>
      <w:marTop w:val="0"/>
      <w:marBottom w:val="0"/>
      <w:divBdr>
        <w:top w:val="none" w:sz="0" w:space="0" w:color="auto"/>
        <w:left w:val="none" w:sz="0" w:space="0" w:color="auto"/>
        <w:bottom w:val="none" w:sz="0" w:space="0" w:color="auto"/>
        <w:right w:val="none" w:sz="0" w:space="0" w:color="auto"/>
      </w:divBdr>
    </w:div>
    <w:div w:id="922567577">
      <w:bodyDiv w:val="1"/>
      <w:marLeft w:val="0"/>
      <w:marRight w:val="0"/>
      <w:marTop w:val="0"/>
      <w:marBottom w:val="0"/>
      <w:divBdr>
        <w:top w:val="none" w:sz="0" w:space="0" w:color="auto"/>
        <w:left w:val="none" w:sz="0" w:space="0" w:color="auto"/>
        <w:bottom w:val="none" w:sz="0" w:space="0" w:color="auto"/>
        <w:right w:val="none" w:sz="0" w:space="0" w:color="auto"/>
      </w:divBdr>
    </w:div>
    <w:div w:id="926773264">
      <w:bodyDiv w:val="1"/>
      <w:marLeft w:val="0"/>
      <w:marRight w:val="0"/>
      <w:marTop w:val="0"/>
      <w:marBottom w:val="0"/>
      <w:divBdr>
        <w:top w:val="none" w:sz="0" w:space="0" w:color="auto"/>
        <w:left w:val="none" w:sz="0" w:space="0" w:color="auto"/>
        <w:bottom w:val="none" w:sz="0" w:space="0" w:color="auto"/>
        <w:right w:val="none" w:sz="0" w:space="0" w:color="auto"/>
      </w:divBdr>
    </w:div>
    <w:div w:id="934362964">
      <w:bodyDiv w:val="1"/>
      <w:marLeft w:val="0"/>
      <w:marRight w:val="0"/>
      <w:marTop w:val="0"/>
      <w:marBottom w:val="0"/>
      <w:divBdr>
        <w:top w:val="none" w:sz="0" w:space="0" w:color="auto"/>
        <w:left w:val="none" w:sz="0" w:space="0" w:color="auto"/>
        <w:bottom w:val="none" w:sz="0" w:space="0" w:color="auto"/>
        <w:right w:val="none" w:sz="0" w:space="0" w:color="auto"/>
      </w:divBdr>
    </w:div>
    <w:div w:id="936252446">
      <w:bodyDiv w:val="1"/>
      <w:marLeft w:val="0"/>
      <w:marRight w:val="0"/>
      <w:marTop w:val="0"/>
      <w:marBottom w:val="0"/>
      <w:divBdr>
        <w:top w:val="none" w:sz="0" w:space="0" w:color="auto"/>
        <w:left w:val="none" w:sz="0" w:space="0" w:color="auto"/>
        <w:bottom w:val="none" w:sz="0" w:space="0" w:color="auto"/>
        <w:right w:val="none" w:sz="0" w:space="0" w:color="auto"/>
      </w:divBdr>
      <w:divsChild>
        <w:div w:id="883098462">
          <w:marLeft w:val="0"/>
          <w:marRight w:val="0"/>
          <w:marTop w:val="0"/>
          <w:marBottom w:val="0"/>
          <w:divBdr>
            <w:top w:val="none" w:sz="0" w:space="0" w:color="auto"/>
            <w:left w:val="none" w:sz="0" w:space="0" w:color="auto"/>
            <w:bottom w:val="none" w:sz="0" w:space="0" w:color="auto"/>
            <w:right w:val="none" w:sz="0" w:space="0" w:color="auto"/>
          </w:divBdr>
          <w:divsChild>
            <w:div w:id="1683894900">
              <w:marLeft w:val="0"/>
              <w:marRight w:val="0"/>
              <w:marTop w:val="0"/>
              <w:marBottom w:val="0"/>
              <w:divBdr>
                <w:top w:val="none" w:sz="0" w:space="0" w:color="auto"/>
                <w:left w:val="none" w:sz="0" w:space="0" w:color="auto"/>
                <w:bottom w:val="none" w:sz="0" w:space="0" w:color="auto"/>
                <w:right w:val="none" w:sz="0" w:space="0" w:color="auto"/>
              </w:divBdr>
              <w:divsChild>
                <w:div w:id="16913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5307">
      <w:bodyDiv w:val="1"/>
      <w:marLeft w:val="0"/>
      <w:marRight w:val="0"/>
      <w:marTop w:val="0"/>
      <w:marBottom w:val="0"/>
      <w:divBdr>
        <w:top w:val="none" w:sz="0" w:space="0" w:color="auto"/>
        <w:left w:val="none" w:sz="0" w:space="0" w:color="auto"/>
        <w:bottom w:val="none" w:sz="0" w:space="0" w:color="auto"/>
        <w:right w:val="none" w:sz="0" w:space="0" w:color="auto"/>
      </w:divBdr>
    </w:div>
    <w:div w:id="982273484">
      <w:bodyDiv w:val="1"/>
      <w:marLeft w:val="0"/>
      <w:marRight w:val="0"/>
      <w:marTop w:val="0"/>
      <w:marBottom w:val="0"/>
      <w:divBdr>
        <w:top w:val="none" w:sz="0" w:space="0" w:color="auto"/>
        <w:left w:val="none" w:sz="0" w:space="0" w:color="auto"/>
        <w:bottom w:val="none" w:sz="0" w:space="0" w:color="auto"/>
        <w:right w:val="none" w:sz="0" w:space="0" w:color="auto"/>
      </w:divBdr>
    </w:div>
    <w:div w:id="989331631">
      <w:bodyDiv w:val="1"/>
      <w:marLeft w:val="0"/>
      <w:marRight w:val="0"/>
      <w:marTop w:val="0"/>
      <w:marBottom w:val="0"/>
      <w:divBdr>
        <w:top w:val="none" w:sz="0" w:space="0" w:color="auto"/>
        <w:left w:val="none" w:sz="0" w:space="0" w:color="auto"/>
        <w:bottom w:val="none" w:sz="0" w:space="0" w:color="auto"/>
        <w:right w:val="none" w:sz="0" w:space="0" w:color="auto"/>
      </w:divBdr>
    </w:div>
    <w:div w:id="992098948">
      <w:bodyDiv w:val="1"/>
      <w:marLeft w:val="0"/>
      <w:marRight w:val="0"/>
      <w:marTop w:val="0"/>
      <w:marBottom w:val="0"/>
      <w:divBdr>
        <w:top w:val="none" w:sz="0" w:space="0" w:color="auto"/>
        <w:left w:val="none" w:sz="0" w:space="0" w:color="auto"/>
        <w:bottom w:val="none" w:sz="0" w:space="0" w:color="auto"/>
        <w:right w:val="none" w:sz="0" w:space="0" w:color="auto"/>
      </w:divBdr>
    </w:div>
    <w:div w:id="1008338018">
      <w:bodyDiv w:val="1"/>
      <w:marLeft w:val="0"/>
      <w:marRight w:val="0"/>
      <w:marTop w:val="0"/>
      <w:marBottom w:val="0"/>
      <w:divBdr>
        <w:top w:val="none" w:sz="0" w:space="0" w:color="auto"/>
        <w:left w:val="none" w:sz="0" w:space="0" w:color="auto"/>
        <w:bottom w:val="none" w:sz="0" w:space="0" w:color="auto"/>
        <w:right w:val="none" w:sz="0" w:space="0" w:color="auto"/>
      </w:divBdr>
    </w:div>
    <w:div w:id="1009210127">
      <w:bodyDiv w:val="1"/>
      <w:marLeft w:val="0"/>
      <w:marRight w:val="0"/>
      <w:marTop w:val="0"/>
      <w:marBottom w:val="0"/>
      <w:divBdr>
        <w:top w:val="none" w:sz="0" w:space="0" w:color="auto"/>
        <w:left w:val="none" w:sz="0" w:space="0" w:color="auto"/>
        <w:bottom w:val="none" w:sz="0" w:space="0" w:color="auto"/>
        <w:right w:val="none" w:sz="0" w:space="0" w:color="auto"/>
      </w:divBdr>
    </w:div>
    <w:div w:id="1014503989">
      <w:bodyDiv w:val="1"/>
      <w:marLeft w:val="0"/>
      <w:marRight w:val="0"/>
      <w:marTop w:val="0"/>
      <w:marBottom w:val="0"/>
      <w:divBdr>
        <w:top w:val="none" w:sz="0" w:space="0" w:color="auto"/>
        <w:left w:val="none" w:sz="0" w:space="0" w:color="auto"/>
        <w:bottom w:val="none" w:sz="0" w:space="0" w:color="auto"/>
        <w:right w:val="none" w:sz="0" w:space="0" w:color="auto"/>
      </w:divBdr>
    </w:div>
    <w:div w:id="1028725728">
      <w:bodyDiv w:val="1"/>
      <w:marLeft w:val="0"/>
      <w:marRight w:val="0"/>
      <w:marTop w:val="0"/>
      <w:marBottom w:val="0"/>
      <w:divBdr>
        <w:top w:val="none" w:sz="0" w:space="0" w:color="auto"/>
        <w:left w:val="none" w:sz="0" w:space="0" w:color="auto"/>
        <w:bottom w:val="none" w:sz="0" w:space="0" w:color="auto"/>
        <w:right w:val="none" w:sz="0" w:space="0" w:color="auto"/>
      </w:divBdr>
    </w:div>
    <w:div w:id="1061559150">
      <w:bodyDiv w:val="1"/>
      <w:marLeft w:val="0"/>
      <w:marRight w:val="0"/>
      <w:marTop w:val="0"/>
      <w:marBottom w:val="0"/>
      <w:divBdr>
        <w:top w:val="none" w:sz="0" w:space="0" w:color="auto"/>
        <w:left w:val="none" w:sz="0" w:space="0" w:color="auto"/>
        <w:bottom w:val="none" w:sz="0" w:space="0" w:color="auto"/>
        <w:right w:val="none" w:sz="0" w:space="0" w:color="auto"/>
      </w:divBdr>
    </w:div>
    <w:div w:id="1076443329">
      <w:bodyDiv w:val="1"/>
      <w:marLeft w:val="0"/>
      <w:marRight w:val="0"/>
      <w:marTop w:val="0"/>
      <w:marBottom w:val="0"/>
      <w:divBdr>
        <w:top w:val="none" w:sz="0" w:space="0" w:color="auto"/>
        <w:left w:val="none" w:sz="0" w:space="0" w:color="auto"/>
        <w:bottom w:val="none" w:sz="0" w:space="0" w:color="auto"/>
        <w:right w:val="none" w:sz="0" w:space="0" w:color="auto"/>
      </w:divBdr>
      <w:divsChild>
        <w:div w:id="329410295">
          <w:marLeft w:val="-360"/>
          <w:marRight w:val="0"/>
          <w:marTop w:val="0"/>
          <w:marBottom w:val="0"/>
          <w:divBdr>
            <w:top w:val="none" w:sz="0" w:space="0" w:color="auto"/>
            <w:left w:val="none" w:sz="0" w:space="0" w:color="auto"/>
            <w:bottom w:val="none" w:sz="0" w:space="0" w:color="auto"/>
            <w:right w:val="none" w:sz="0" w:space="0" w:color="auto"/>
          </w:divBdr>
        </w:div>
      </w:divsChild>
    </w:div>
    <w:div w:id="1078333741">
      <w:bodyDiv w:val="1"/>
      <w:marLeft w:val="0"/>
      <w:marRight w:val="0"/>
      <w:marTop w:val="0"/>
      <w:marBottom w:val="0"/>
      <w:divBdr>
        <w:top w:val="none" w:sz="0" w:space="0" w:color="auto"/>
        <w:left w:val="none" w:sz="0" w:space="0" w:color="auto"/>
        <w:bottom w:val="none" w:sz="0" w:space="0" w:color="auto"/>
        <w:right w:val="none" w:sz="0" w:space="0" w:color="auto"/>
      </w:divBdr>
    </w:div>
    <w:div w:id="1095788309">
      <w:bodyDiv w:val="1"/>
      <w:marLeft w:val="0"/>
      <w:marRight w:val="0"/>
      <w:marTop w:val="0"/>
      <w:marBottom w:val="0"/>
      <w:divBdr>
        <w:top w:val="none" w:sz="0" w:space="0" w:color="auto"/>
        <w:left w:val="none" w:sz="0" w:space="0" w:color="auto"/>
        <w:bottom w:val="none" w:sz="0" w:space="0" w:color="auto"/>
        <w:right w:val="none" w:sz="0" w:space="0" w:color="auto"/>
      </w:divBdr>
    </w:div>
    <w:div w:id="1097755489">
      <w:bodyDiv w:val="1"/>
      <w:marLeft w:val="0"/>
      <w:marRight w:val="0"/>
      <w:marTop w:val="0"/>
      <w:marBottom w:val="0"/>
      <w:divBdr>
        <w:top w:val="none" w:sz="0" w:space="0" w:color="auto"/>
        <w:left w:val="none" w:sz="0" w:space="0" w:color="auto"/>
        <w:bottom w:val="none" w:sz="0" w:space="0" w:color="auto"/>
        <w:right w:val="none" w:sz="0" w:space="0" w:color="auto"/>
      </w:divBdr>
    </w:div>
    <w:div w:id="1119492750">
      <w:bodyDiv w:val="1"/>
      <w:marLeft w:val="0"/>
      <w:marRight w:val="0"/>
      <w:marTop w:val="0"/>
      <w:marBottom w:val="0"/>
      <w:divBdr>
        <w:top w:val="none" w:sz="0" w:space="0" w:color="auto"/>
        <w:left w:val="none" w:sz="0" w:space="0" w:color="auto"/>
        <w:bottom w:val="none" w:sz="0" w:space="0" w:color="auto"/>
        <w:right w:val="none" w:sz="0" w:space="0" w:color="auto"/>
      </w:divBdr>
    </w:div>
    <w:div w:id="1128084078">
      <w:bodyDiv w:val="1"/>
      <w:marLeft w:val="0"/>
      <w:marRight w:val="0"/>
      <w:marTop w:val="0"/>
      <w:marBottom w:val="0"/>
      <w:divBdr>
        <w:top w:val="none" w:sz="0" w:space="0" w:color="auto"/>
        <w:left w:val="none" w:sz="0" w:space="0" w:color="auto"/>
        <w:bottom w:val="none" w:sz="0" w:space="0" w:color="auto"/>
        <w:right w:val="none" w:sz="0" w:space="0" w:color="auto"/>
      </w:divBdr>
    </w:div>
    <w:div w:id="1146240180">
      <w:bodyDiv w:val="1"/>
      <w:marLeft w:val="0"/>
      <w:marRight w:val="0"/>
      <w:marTop w:val="0"/>
      <w:marBottom w:val="0"/>
      <w:divBdr>
        <w:top w:val="none" w:sz="0" w:space="0" w:color="auto"/>
        <w:left w:val="none" w:sz="0" w:space="0" w:color="auto"/>
        <w:bottom w:val="none" w:sz="0" w:space="0" w:color="auto"/>
        <w:right w:val="none" w:sz="0" w:space="0" w:color="auto"/>
      </w:divBdr>
    </w:div>
    <w:div w:id="1168789861">
      <w:bodyDiv w:val="1"/>
      <w:marLeft w:val="0"/>
      <w:marRight w:val="0"/>
      <w:marTop w:val="0"/>
      <w:marBottom w:val="0"/>
      <w:divBdr>
        <w:top w:val="none" w:sz="0" w:space="0" w:color="auto"/>
        <w:left w:val="none" w:sz="0" w:space="0" w:color="auto"/>
        <w:bottom w:val="none" w:sz="0" w:space="0" w:color="auto"/>
        <w:right w:val="none" w:sz="0" w:space="0" w:color="auto"/>
      </w:divBdr>
    </w:div>
    <w:div w:id="1213076917">
      <w:bodyDiv w:val="1"/>
      <w:marLeft w:val="0"/>
      <w:marRight w:val="0"/>
      <w:marTop w:val="0"/>
      <w:marBottom w:val="0"/>
      <w:divBdr>
        <w:top w:val="none" w:sz="0" w:space="0" w:color="auto"/>
        <w:left w:val="none" w:sz="0" w:space="0" w:color="auto"/>
        <w:bottom w:val="none" w:sz="0" w:space="0" w:color="auto"/>
        <w:right w:val="none" w:sz="0" w:space="0" w:color="auto"/>
      </w:divBdr>
    </w:div>
    <w:div w:id="1221862323">
      <w:bodyDiv w:val="1"/>
      <w:marLeft w:val="0"/>
      <w:marRight w:val="0"/>
      <w:marTop w:val="0"/>
      <w:marBottom w:val="0"/>
      <w:divBdr>
        <w:top w:val="none" w:sz="0" w:space="0" w:color="auto"/>
        <w:left w:val="none" w:sz="0" w:space="0" w:color="auto"/>
        <w:bottom w:val="none" w:sz="0" w:space="0" w:color="auto"/>
        <w:right w:val="none" w:sz="0" w:space="0" w:color="auto"/>
      </w:divBdr>
    </w:div>
    <w:div w:id="1233346234">
      <w:bodyDiv w:val="1"/>
      <w:marLeft w:val="0"/>
      <w:marRight w:val="0"/>
      <w:marTop w:val="0"/>
      <w:marBottom w:val="0"/>
      <w:divBdr>
        <w:top w:val="none" w:sz="0" w:space="0" w:color="auto"/>
        <w:left w:val="none" w:sz="0" w:space="0" w:color="auto"/>
        <w:bottom w:val="none" w:sz="0" w:space="0" w:color="auto"/>
        <w:right w:val="none" w:sz="0" w:space="0" w:color="auto"/>
      </w:divBdr>
    </w:div>
    <w:div w:id="1250390793">
      <w:bodyDiv w:val="1"/>
      <w:marLeft w:val="0"/>
      <w:marRight w:val="0"/>
      <w:marTop w:val="0"/>
      <w:marBottom w:val="0"/>
      <w:divBdr>
        <w:top w:val="none" w:sz="0" w:space="0" w:color="auto"/>
        <w:left w:val="none" w:sz="0" w:space="0" w:color="auto"/>
        <w:bottom w:val="none" w:sz="0" w:space="0" w:color="auto"/>
        <w:right w:val="none" w:sz="0" w:space="0" w:color="auto"/>
      </w:divBdr>
    </w:div>
    <w:div w:id="1262182784">
      <w:bodyDiv w:val="1"/>
      <w:marLeft w:val="0"/>
      <w:marRight w:val="0"/>
      <w:marTop w:val="0"/>
      <w:marBottom w:val="0"/>
      <w:divBdr>
        <w:top w:val="none" w:sz="0" w:space="0" w:color="auto"/>
        <w:left w:val="none" w:sz="0" w:space="0" w:color="auto"/>
        <w:bottom w:val="none" w:sz="0" w:space="0" w:color="auto"/>
        <w:right w:val="none" w:sz="0" w:space="0" w:color="auto"/>
      </w:divBdr>
    </w:div>
    <w:div w:id="1263148094">
      <w:bodyDiv w:val="1"/>
      <w:marLeft w:val="0"/>
      <w:marRight w:val="0"/>
      <w:marTop w:val="0"/>
      <w:marBottom w:val="0"/>
      <w:divBdr>
        <w:top w:val="none" w:sz="0" w:space="0" w:color="auto"/>
        <w:left w:val="none" w:sz="0" w:space="0" w:color="auto"/>
        <w:bottom w:val="none" w:sz="0" w:space="0" w:color="auto"/>
        <w:right w:val="none" w:sz="0" w:space="0" w:color="auto"/>
      </w:divBdr>
    </w:div>
    <w:div w:id="1266501676">
      <w:bodyDiv w:val="1"/>
      <w:marLeft w:val="0"/>
      <w:marRight w:val="0"/>
      <w:marTop w:val="0"/>
      <w:marBottom w:val="0"/>
      <w:divBdr>
        <w:top w:val="none" w:sz="0" w:space="0" w:color="auto"/>
        <w:left w:val="none" w:sz="0" w:space="0" w:color="auto"/>
        <w:bottom w:val="none" w:sz="0" w:space="0" w:color="auto"/>
        <w:right w:val="none" w:sz="0" w:space="0" w:color="auto"/>
      </w:divBdr>
    </w:div>
    <w:div w:id="1271937190">
      <w:bodyDiv w:val="1"/>
      <w:marLeft w:val="0"/>
      <w:marRight w:val="0"/>
      <w:marTop w:val="0"/>
      <w:marBottom w:val="0"/>
      <w:divBdr>
        <w:top w:val="none" w:sz="0" w:space="0" w:color="auto"/>
        <w:left w:val="none" w:sz="0" w:space="0" w:color="auto"/>
        <w:bottom w:val="none" w:sz="0" w:space="0" w:color="auto"/>
        <w:right w:val="none" w:sz="0" w:space="0" w:color="auto"/>
      </w:divBdr>
    </w:div>
    <w:div w:id="1278295628">
      <w:bodyDiv w:val="1"/>
      <w:marLeft w:val="0"/>
      <w:marRight w:val="0"/>
      <w:marTop w:val="0"/>
      <w:marBottom w:val="0"/>
      <w:divBdr>
        <w:top w:val="none" w:sz="0" w:space="0" w:color="auto"/>
        <w:left w:val="none" w:sz="0" w:space="0" w:color="auto"/>
        <w:bottom w:val="none" w:sz="0" w:space="0" w:color="auto"/>
        <w:right w:val="none" w:sz="0" w:space="0" w:color="auto"/>
      </w:divBdr>
    </w:div>
    <w:div w:id="1285889600">
      <w:bodyDiv w:val="1"/>
      <w:marLeft w:val="0"/>
      <w:marRight w:val="0"/>
      <w:marTop w:val="0"/>
      <w:marBottom w:val="0"/>
      <w:divBdr>
        <w:top w:val="none" w:sz="0" w:space="0" w:color="auto"/>
        <w:left w:val="none" w:sz="0" w:space="0" w:color="auto"/>
        <w:bottom w:val="none" w:sz="0" w:space="0" w:color="auto"/>
        <w:right w:val="none" w:sz="0" w:space="0" w:color="auto"/>
      </w:divBdr>
    </w:div>
    <w:div w:id="1286348996">
      <w:bodyDiv w:val="1"/>
      <w:marLeft w:val="0"/>
      <w:marRight w:val="0"/>
      <w:marTop w:val="0"/>
      <w:marBottom w:val="0"/>
      <w:divBdr>
        <w:top w:val="none" w:sz="0" w:space="0" w:color="auto"/>
        <w:left w:val="none" w:sz="0" w:space="0" w:color="auto"/>
        <w:bottom w:val="none" w:sz="0" w:space="0" w:color="auto"/>
        <w:right w:val="none" w:sz="0" w:space="0" w:color="auto"/>
      </w:divBdr>
      <w:divsChild>
        <w:div w:id="437919284">
          <w:marLeft w:val="-1275"/>
          <w:marRight w:val="0"/>
          <w:marTop w:val="0"/>
          <w:marBottom w:val="0"/>
          <w:divBdr>
            <w:top w:val="none" w:sz="0" w:space="0" w:color="auto"/>
            <w:left w:val="none" w:sz="0" w:space="0" w:color="auto"/>
            <w:bottom w:val="none" w:sz="0" w:space="0" w:color="auto"/>
            <w:right w:val="none" w:sz="0" w:space="0" w:color="auto"/>
          </w:divBdr>
        </w:div>
      </w:divsChild>
    </w:div>
    <w:div w:id="1291940470">
      <w:bodyDiv w:val="1"/>
      <w:marLeft w:val="0"/>
      <w:marRight w:val="0"/>
      <w:marTop w:val="0"/>
      <w:marBottom w:val="0"/>
      <w:divBdr>
        <w:top w:val="none" w:sz="0" w:space="0" w:color="auto"/>
        <w:left w:val="none" w:sz="0" w:space="0" w:color="auto"/>
        <w:bottom w:val="none" w:sz="0" w:space="0" w:color="auto"/>
        <w:right w:val="none" w:sz="0" w:space="0" w:color="auto"/>
      </w:divBdr>
    </w:div>
    <w:div w:id="1299804578">
      <w:bodyDiv w:val="1"/>
      <w:marLeft w:val="0"/>
      <w:marRight w:val="0"/>
      <w:marTop w:val="0"/>
      <w:marBottom w:val="0"/>
      <w:divBdr>
        <w:top w:val="none" w:sz="0" w:space="0" w:color="auto"/>
        <w:left w:val="none" w:sz="0" w:space="0" w:color="auto"/>
        <w:bottom w:val="none" w:sz="0" w:space="0" w:color="auto"/>
        <w:right w:val="none" w:sz="0" w:space="0" w:color="auto"/>
      </w:divBdr>
    </w:div>
    <w:div w:id="1309749670">
      <w:bodyDiv w:val="1"/>
      <w:marLeft w:val="0"/>
      <w:marRight w:val="0"/>
      <w:marTop w:val="0"/>
      <w:marBottom w:val="0"/>
      <w:divBdr>
        <w:top w:val="none" w:sz="0" w:space="0" w:color="auto"/>
        <w:left w:val="none" w:sz="0" w:space="0" w:color="auto"/>
        <w:bottom w:val="none" w:sz="0" w:space="0" w:color="auto"/>
        <w:right w:val="none" w:sz="0" w:space="0" w:color="auto"/>
      </w:divBdr>
    </w:div>
    <w:div w:id="1358696057">
      <w:bodyDiv w:val="1"/>
      <w:marLeft w:val="0"/>
      <w:marRight w:val="0"/>
      <w:marTop w:val="0"/>
      <w:marBottom w:val="0"/>
      <w:divBdr>
        <w:top w:val="none" w:sz="0" w:space="0" w:color="auto"/>
        <w:left w:val="none" w:sz="0" w:space="0" w:color="auto"/>
        <w:bottom w:val="none" w:sz="0" w:space="0" w:color="auto"/>
        <w:right w:val="none" w:sz="0" w:space="0" w:color="auto"/>
      </w:divBdr>
    </w:div>
    <w:div w:id="1361393891">
      <w:bodyDiv w:val="1"/>
      <w:marLeft w:val="0"/>
      <w:marRight w:val="0"/>
      <w:marTop w:val="0"/>
      <w:marBottom w:val="0"/>
      <w:divBdr>
        <w:top w:val="none" w:sz="0" w:space="0" w:color="auto"/>
        <w:left w:val="none" w:sz="0" w:space="0" w:color="auto"/>
        <w:bottom w:val="none" w:sz="0" w:space="0" w:color="auto"/>
        <w:right w:val="none" w:sz="0" w:space="0" w:color="auto"/>
      </w:divBdr>
    </w:div>
    <w:div w:id="1396660200">
      <w:bodyDiv w:val="1"/>
      <w:marLeft w:val="0"/>
      <w:marRight w:val="0"/>
      <w:marTop w:val="0"/>
      <w:marBottom w:val="0"/>
      <w:divBdr>
        <w:top w:val="none" w:sz="0" w:space="0" w:color="auto"/>
        <w:left w:val="none" w:sz="0" w:space="0" w:color="auto"/>
        <w:bottom w:val="none" w:sz="0" w:space="0" w:color="auto"/>
        <w:right w:val="none" w:sz="0" w:space="0" w:color="auto"/>
      </w:divBdr>
    </w:div>
    <w:div w:id="1406536502">
      <w:bodyDiv w:val="1"/>
      <w:marLeft w:val="0"/>
      <w:marRight w:val="0"/>
      <w:marTop w:val="0"/>
      <w:marBottom w:val="0"/>
      <w:divBdr>
        <w:top w:val="none" w:sz="0" w:space="0" w:color="auto"/>
        <w:left w:val="none" w:sz="0" w:space="0" w:color="auto"/>
        <w:bottom w:val="none" w:sz="0" w:space="0" w:color="auto"/>
        <w:right w:val="none" w:sz="0" w:space="0" w:color="auto"/>
      </w:divBdr>
    </w:div>
    <w:div w:id="1416172723">
      <w:bodyDiv w:val="1"/>
      <w:marLeft w:val="0"/>
      <w:marRight w:val="0"/>
      <w:marTop w:val="0"/>
      <w:marBottom w:val="0"/>
      <w:divBdr>
        <w:top w:val="none" w:sz="0" w:space="0" w:color="auto"/>
        <w:left w:val="none" w:sz="0" w:space="0" w:color="auto"/>
        <w:bottom w:val="none" w:sz="0" w:space="0" w:color="auto"/>
        <w:right w:val="none" w:sz="0" w:space="0" w:color="auto"/>
      </w:divBdr>
    </w:div>
    <w:div w:id="1437169997">
      <w:bodyDiv w:val="1"/>
      <w:marLeft w:val="0"/>
      <w:marRight w:val="0"/>
      <w:marTop w:val="0"/>
      <w:marBottom w:val="0"/>
      <w:divBdr>
        <w:top w:val="none" w:sz="0" w:space="0" w:color="auto"/>
        <w:left w:val="none" w:sz="0" w:space="0" w:color="auto"/>
        <w:bottom w:val="none" w:sz="0" w:space="0" w:color="auto"/>
        <w:right w:val="none" w:sz="0" w:space="0" w:color="auto"/>
      </w:divBdr>
    </w:div>
    <w:div w:id="1441879540">
      <w:bodyDiv w:val="1"/>
      <w:marLeft w:val="0"/>
      <w:marRight w:val="0"/>
      <w:marTop w:val="0"/>
      <w:marBottom w:val="0"/>
      <w:divBdr>
        <w:top w:val="none" w:sz="0" w:space="0" w:color="auto"/>
        <w:left w:val="none" w:sz="0" w:space="0" w:color="auto"/>
        <w:bottom w:val="none" w:sz="0" w:space="0" w:color="auto"/>
        <w:right w:val="none" w:sz="0" w:space="0" w:color="auto"/>
      </w:divBdr>
    </w:div>
    <w:div w:id="1449858669">
      <w:bodyDiv w:val="1"/>
      <w:marLeft w:val="0"/>
      <w:marRight w:val="0"/>
      <w:marTop w:val="0"/>
      <w:marBottom w:val="0"/>
      <w:divBdr>
        <w:top w:val="none" w:sz="0" w:space="0" w:color="auto"/>
        <w:left w:val="none" w:sz="0" w:space="0" w:color="auto"/>
        <w:bottom w:val="none" w:sz="0" w:space="0" w:color="auto"/>
        <w:right w:val="none" w:sz="0" w:space="0" w:color="auto"/>
      </w:divBdr>
    </w:div>
    <w:div w:id="1457601920">
      <w:bodyDiv w:val="1"/>
      <w:marLeft w:val="0"/>
      <w:marRight w:val="0"/>
      <w:marTop w:val="0"/>
      <w:marBottom w:val="0"/>
      <w:divBdr>
        <w:top w:val="none" w:sz="0" w:space="0" w:color="auto"/>
        <w:left w:val="none" w:sz="0" w:space="0" w:color="auto"/>
        <w:bottom w:val="none" w:sz="0" w:space="0" w:color="auto"/>
        <w:right w:val="none" w:sz="0" w:space="0" w:color="auto"/>
      </w:divBdr>
    </w:div>
    <w:div w:id="1466661606">
      <w:bodyDiv w:val="1"/>
      <w:marLeft w:val="0"/>
      <w:marRight w:val="0"/>
      <w:marTop w:val="0"/>
      <w:marBottom w:val="0"/>
      <w:divBdr>
        <w:top w:val="none" w:sz="0" w:space="0" w:color="auto"/>
        <w:left w:val="none" w:sz="0" w:space="0" w:color="auto"/>
        <w:bottom w:val="none" w:sz="0" w:space="0" w:color="auto"/>
        <w:right w:val="none" w:sz="0" w:space="0" w:color="auto"/>
      </w:divBdr>
    </w:div>
    <w:div w:id="1500000137">
      <w:bodyDiv w:val="1"/>
      <w:marLeft w:val="0"/>
      <w:marRight w:val="0"/>
      <w:marTop w:val="0"/>
      <w:marBottom w:val="0"/>
      <w:divBdr>
        <w:top w:val="none" w:sz="0" w:space="0" w:color="auto"/>
        <w:left w:val="none" w:sz="0" w:space="0" w:color="auto"/>
        <w:bottom w:val="none" w:sz="0" w:space="0" w:color="auto"/>
        <w:right w:val="none" w:sz="0" w:space="0" w:color="auto"/>
      </w:divBdr>
    </w:div>
    <w:div w:id="1525632322">
      <w:bodyDiv w:val="1"/>
      <w:marLeft w:val="0"/>
      <w:marRight w:val="0"/>
      <w:marTop w:val="0"/>
      <w:marBottom w:val="0"/>
      <w:divBdr>
        <w:top w:val="none" w:sz="0" w:space="0" w:color="auto"/>
        <w:left w:val="none" w:sz="0" w:space="0" w:color="auto"/>
        <w:bottom w:val="none" w:sz="0" w:space="0" w:color="auto"/>
        <w:right w:val="none" w:sz="0" w:space="0" w:color="auto"/>
      </w:divBdr>
      <w:divsChild>
        <w:div w:id="1402605362">
          <w:marLeft w:val="360"/>
          <w:marRight w:val="0"/>
          <w:marTop w:val="200"/>
          <w:marBottom w:val="0"/>
          <w:divBdr>
            <w:top w:val="none" w:sz="0" w:space="0" w:color="auto"/>
            <w:left w:val="none" w:sz="0" w:space="0" w:color="auto"/>
            <w:bottom w:val="none" w:sz="0" w:space="0" w:color="auto"/>
            <w:right w:val="none" w:sz="0" w:space="0" w:color="auto"/>
          </w:divBdr>
        </w:div>
        <w:div w:id="1038159892">
          <w:marLeft w:val="360"/>
          <w:marRight w:val="0"/>
          <w:marTop w:val="200"/>
          <w:marBottom w:val="0"/>
          <w:divBdr>
            <w:top w:val="none" w:sz="0" w:space="0" w:color="auto"/>
            <w:left w:val="none" w:sz="0" w:space="0" w:color="auto"/>
            <w:bottom w:val="none" w:sz="0" w:space="0" w:color="auto"/>
            <w:right w:val="none" w:sz="0" w:space="0" w:color="auto"/>
          </w:divBdr>
        </w:div>
      </w:divsChild>
    </w:div>
    <w:div w:id="1534686891">
      <w:bodyDiv w:val="1"/>
      <w:marLeft w:val="0"/>
      <w:marRight w:val="0"/>
      <w:marTop w:val="0"/>
      <w:marBottom w:val="0"/>
      <w:divBdr>
        <w:top w:val="none" w:sz="0" w:space="0" w:color="auto"/>
        <w:left w:val="none" w:sz="0" w:space="0" w:color="auto"/>
        <w:bottom w:val="none" w:sz="0" w:space="0" w:color="auto"/>
        <w:right w:val="none" w:sz="0" w:space="0" w:color="auto"/>
      </w:divBdr>
    </w:div>
    <w:div w:id="1546257739">
      <w:bodyDiv w:val="1"/>
      <w:marLeft w:val="0"/>
      <w:marRight w:val="0"/>
      <w:marTop w:val="0"/>
      <w:marBottom w:val="0"/>
      <w:divBdr>
        <w:top w:val="none" w:sz="0" w:space="0" w:color="auto"/>
        <w:left w:val="none" w:sz="0" w:space="0" w:color="auto"/>
        <w:bottom w:val="none" w:sz="0" w:space="0" w:color="auto"/>
        <w:right w:val="none" w:sz="0" w:space="0" w:color="auto"/>
      </w:divBdr>
    </w:div>
    <w:div w:id="1561742892">
      <w:bodyDiv w:val="1"/>
      <w:marLeft w:val="0"/>
      <w:marRight w:val="0"/>
      <w:marTop w:val="0"/>
      <w:marBottom w:val="0"/>
      <w:divBdr>
        <w:top w:val="none" w:sz="0" w:space="0" w:color="auto"/>
        <w:left w:val="none" w:sz="0" w:space="0" w:color="auto"/>
        <w:bottom w:val="none" w:sz="0" w:space="0" w:color="auto"/>
        <w:right w:val="none" w:sz="0" w:space="0" w:color="auto"/>
      </w:divBdr>
    </w:div>
    <w:div w:id="1570992292">
      <w:bodyDiv w:val="1"/>
      <w:marLeft w:val="0"/>
      <w:marRight w:val="0"/>
      <w:marTop w:val="0"/>
      <w:marBottom w:val="0"/>
      <w:divBdr>
        <w:top w:val="none" w:sz="0" w:space="0" w:color="auto"/>
        <w:left w:val="none" w:sz="0" w:space="0" w:color="auto"/>
        <w:bottom w:val="none" w:sz="0" w:space="0" w:color="auto"/>
        <w:right w:val="none" w:sz="0" w:space="0" w:color="auto"/>
      </w:divBdr>
    </w:div>
    <w:div w:id="1574658427">
      <w:bodyDiv w:val="1"/>
      <w:marLeft w:val="0"/>
      <w:marRight w:val="0"/>
      <w:marTop w:val="0"/>
      <w:marBottom w:val="0"/>
      <w:divBdr>
        <w:top w:val="none" w:sz="0" w:space="0" w:color="auto"/>
        <w:left w:val="none" w:sz="0" w:space="0" w:color="auto"/>
        <w:bottom w:val="none" w:sz="0" w:space="0" w:color="auto"/>
        <w:right w:val="none" w:sz="0" w:space="0" w:color="auto"/>
      </w:divBdr>
      <w:divsChild>
        <w:div w:id="651570148">
          <w:marLeft w:val="0"/>
          <w:marRight w:val="0"/>
          <w:marTop w:val="0"/>
          <w:marBottom w:val="0"/>
          <w:divBdr>
            <w:top w:val="none" w:sz="0" w:space="0" w:color="auto"/>
            <w:left w:val="none" w:sz="0" w:space="0" w:color="auto"/>
            <w:bottom w:val="none" w:sz="0" w:space="0" w:color="auto"/>
            <w:right w:val="none" w:sz="0" w:space="0" w:color="auto"/>
          </w:divBdr>
          <w:divsChild>
            <w:div w:id="516240075">
              <w:marLeft w:val="0"/>
              <w:marRight w:val="0"/>
              <w:marTop w:val="0"/>
              <w:marBottom w:val="0"/>
              <w:divBdr>
                <w:top w:val="none" w:sz="0" w:space="0" w:color="auto"/>
                <w:left w:val="none" w:sz="0" w:space="0" w:color="auto"/>
                <w:bottom w:val="none" w:sz="0" w:space="0" w:color="auto"/>
                <w:right w:val="none" w:sz="0" w:space="0" w:color="auto"/>
              </w:divBdr>
              <w:divsChild>
                <w:div w:id="1758138113">
                  <w:marLeft w:val="0"/>
                  <w:marRight w:val="0"/>
                  <w:marTop w:val="0"/>
                  <w:marBottom w:val="0"/>
                  <w:divBdr>
                    <w:top w:val="none" w:sz="0" w:space="0" w:color="auto"/>
                    <w:left w:val="none" w:sz="0" w:space="0" w:color="auto"/>
                    <w:bottom w:val="none" w:sz="0" w:space="0" w:color="auto"/>
                    <w:right w:val="none" w:sz="0" w:space="0" w:color="auto"/>
                  </w:divBdr>
                  <w:divsChild>
                    <w:div w:id="8394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145570">
      <w:bodyDiv w:val="1"/>
      <w:marLeft w:val="0"/>
      <w:marRight w:val="0"/>
      <w:marTop w:val="0"/>
      <w:marBottom w:val="0"/>
      <w:divBdr>
        <w:top w:val="none" w:sz="0" w:space="0" w:color="auto"/>
        <w:left w:val="none" w:sz="0" w:space="0" w:color="auto"/>
        <w:bottom w:val="none" w:sz="0" w:space="0" w:color="auto"/>
        <w:right w:val="none" w:sz="0" w:space="0" w:color="auto"/>
      </w:divBdr>
    </w:div>
    <w:div w:id="1590963276">
      <w:bodyDiv w:val="1"/>
      <w:marLeft w:val="0"/>
      <w:marRight w:val="0"/>
      <w:marTop w:val="0"/>
      <w:marBottom w:val="0"/>
      <w:divBdr>
        <w:top w:val="none" w:sz="0" w:space="0" w:color="auto"/>
        <w:left w:val="none" w:sz="0" w:space="0" w:color="auto"/>
        <w:bottom w:val="none" w:sz="0" w:space="0" w:color="auto"/>
        <w:right w:val="none" w:sz="0" w:space="0" w:color="auto"/>
      </w:divBdr>
    </w:div>
    <w:div w:id="1600211903">
      <w:bodyDiv w:val="1"/>
      <w:marLeft w:val="0"/>
      <w:marRight w:val="0"/>
      <w:marTop w:val="0"/>
      <w:marBottom w:val="0"/>
      <w:divBdr>
        <w:top w:val="none" w:sz="0" w:space="0" w:color="auto"/>
        <w:left w:val="none" w:sz="0" w:space="0" w:color="auto"/>
        <w:bottom w:val="none" w:sz="0" w:space="0" w:color="auto"/>
        <w:right w:val="none" w:sz="0" w:space="0" w:color="auto"/>
      </w:divBdr>
    </w:div>
    <w:div w:id="1608347152">
      <w:bodyDiv w:val="1"/>
      <w:marLeft w:val="0"/>
      <w:marRight w:val="0"/>
      <w:marTop w:val="0"/>
      <w:marBottom w:val="0"/>
      <w:divBdr>
        <w:top w:val="none" w:sz="0" w:space="0" w:color="auto"/>
        <w:left w:val="none" w:sz="0" w:space="0" w:color="auto"/>
        <w:bottom w:val="none" w:sz="0" w:space="0" w:color="auto"/>
        <w:right w:val="none" w:sz="0" w:space="0" w:color="auto"/>
      </w:divBdr>
    </w:div>
    <w:div w:id="1622953169">
      <w:bodyDiv w:val="1"/>
      <w:marLeft w:val="0"/>
      <w:marRight w:val="0"/>
      <w:marTop w:val="0"/>
      <w:marBottom w:val="0"/>
      <w:divBdr>
        <w:top w:val="none" w:sz="0" w:space="0" w:color="auto"/>
        <w:left w:val="none" w:sz="0" w:space="0" w:color="auto"/>
        <w:bottom w:val="none" w:sz="0" w:space="0" w:color="auto"/>
        <w:right w:val="none" w:sz="0" w:space="0" w:color="auto"/>
      </w:divBdr>
    </w:div>
    <w:div w:id="1625691094">
      <w:bodyDiv w:val="1"/>
      <w:marLeft w:val="0"/>
      <w:marRight w:val="0"/>
      <w:marTop w:val="0"/>
      <w:marBottom w:val="0"/>
      <w:divBdr>
        <w:top w:val="none" w:sz="0" w:space="0" w:color="auto"/>
        <w:left w:val="none" w:sz="0" w:space="0" w:color="auto"/>
        <w:bottom w:val="none" w:sz="0" w:space="0" w:color="auto"/>
        <w:right w:val="none" w:sz="0" w:space="0" w:color="auto"/>
      </w:divBdr>
    </w:div>
    <w:div w:id="1627463846">
      <w:bodyDiv w:val="1"/>
      <w:marLeft w:val="0"/>
      <w:marRight w:val="0"/>
      <w:marTop w:val="0"/>
      <w:marBottom w:val="0"/>
      <w:divBdr>
        <w:top w:val="none" w:sz="0" w:space="0" w:color="auto"/>
        <w:left w:val="none" w:sz="0" w:space="0" w:color="auto"/>
        <w:bottom w:val="none" w:sz="0" w:space="0" w:color="auto"/>
        <w:right w:val="none" w:sz="0" w:space="0" w:color="auto"/>
      </w:divBdr>
    </w:div>
    <w:div w:id="1630283277">
      <w:bodyDiv w:val="1"/>
      <w:marLeft w:val="0"/>
      <w:marRight w:val="0"/>
      <w:marTop w:val="0"/>
      <w:marBottom w:val="0"/>
      <w:divBdr>
        <w:top w:val="none" w:sz="0" w:space="0" w:color="auto"/>
        <w:left w:val="none" w:sz="0" w:space="0" w:color="auto"/>
        <w:bottom w:val="none" w:sz="0" w:space="0" w:color="auto"/>
        <w:right w:val="none" w:sz="0" w:space="0" w:color="auto"/>
      </w:divBdr>
    </w:div>
    <w:div w:id="1635789540">
      <w:bodyDiv w:val="1"/>
      <w:marLeft w:val="0"/>
      <w:marRight w:val="0"/>
      <w:marTop w:val="0"/>
      <w:marBottom w:val="0"/>
      <w:divBdr>
        <w:top w:val="none" w:sz="0" w:space="0" w:color="auto"/>
        <w:left w:val="none" w:sz="0" w:space="0" w:color="auto"/>
        <w:bottom w:val="none" w:sz="0" w:space="0" w:color="auto"/>
        <w:right w:val="none" w:sz="0" w:space="0" w:color="auto"/>
      </w:divBdr>
    </w:div>
    <w:div w:id="1656373952">
      <w:bodyDiv w:val="1"/>
      <w:marLeft w:val="0"/>
      <w:marRight w:val="0"/>
      <w:marTop w:val="0"/>
      <w:marBottom w:val="0"/>
      <w:divBdr>
        <w:top w:val="none" w:sz="0" w:space="0" w:color="auto"/>
        <w:left w:val="none" w:sz="0" w:space="0" w:color="auto"/>
        <w:bottom w:val="none" w:sz="0" w:space="0" w:color="auto"/>
        <w:right w:val="none" w:sz="0" w:space="0" w:color="auto"/>
      </w:divBdr>
    </w:div>
    <w:div w:id="1673290774">
      <w:bodyDiv w:val="1"/>
      <w:marLeft w:val="0"/>
      <w:marRight w:val="0"/>
      <w:marTop w:val="0"/>
      <w:marBottom w:val="0"/>
      <w:divBdr>
        <w:top w:val="none" w:sz="0" w:space="0" w:color="auto"/>
        <w:left w:val="none" w:sz="0" w:space="0" w:color="auto"/>
        <w:bottom w:val="none" w:sz="0" w:space="0" w:color="auto"/>
        <w:right w:val="none" w:sz="0" w:space="0" w:color="auto"/>
      </w:divBdr>
    </w:div>
    <w:div w:id="1706254626">
      <w:bodyDiv w:val="1"/>
      <w:marLeft w:val="0"/>
      <w:marRight w:val="0"/>
      <w:marTop w:val="0"/>
      <w:marBottom w:val="0"/>
      <w:divBdr>
        <w:top w:val="none" w:sz="0" w:space="0" w:color="auto"/>
        <w:left w:val="none" w:sz="0" w:space="0" w:color="auto"/>
        <w:bottom w:val="none" w:sz="0" w:space="0" w:color="auto"/>
        <w:right w:val="none" w:sz="0" w:space="0" w:color="auto"/>
      </w:divBdr>
    </w:div>
    <w:div w:id="1728331420">
      <w:bodyDiv w:val="1"/>
      <w:marLeft w:val="0"/>
      <w:marRight w:val="0"/>
      <w:marTop w:val="0"/>
      <w:marBottom w:val="0"/>
      <w:divBdr>
        <w:top w:val="none" w:sz="0" w:space="0" w:color="auto"/>
        <w:left w:val="none" w:sz="0" w:space="0" w:color="auto"/>
        <w:bottom w:val="none" w:sz="0" w:space="0" w:color="auto"/>
        <w:right w:val="none" w:sz="0" w:space="0" w:color="auto"/>
      </w:divBdr>
    </w:div>
    <w:div w:id="1728333205">
      <w:bodyDiv w:val="1"/>
      <w:marLeft w:val="0"/>
      <w:marRight w:val="0"/>
      <w:marTop w:val="0"/>
      <w:marBottom w:val="0"/>
      <w:divBdr>
        <w:top w:val="none" w:sz="0" w:space="0" w:color="auto"/>
        <w:left w:val="none" w:sz="0" w:space="0" w:color="auto"/>
        <w:bottom w:val="none" w:sz="0" w:space="0" w:color="auto"/>
        <w:right w:val="none" w:sz="0" w:space="0" w:color="auto"/>
      </w:divBdr>
    </w:div>
    <w:div w:id="1741251968">
      <w:bodyDiv w:val="1"/>
      <w:marLeft w:val="0"/>
      <w:marRight w:val="0"/>
      <w:marTop w:val="0"/>
      <w:marBottom w:val="0"/>
      <w:divBdr>
        <w:top w:val="none" w:sz="0" w:space="0" w:color="auto"/>
        <w:left w:val="none" w:sz="0" w:space="0" w:color="auto"/>
        <w:bottom w:val="none" w:sz="0" w:space="0" w:color="auto"/>
        <w:right w:val="none" w:sz="0" w:space="0" w:color="auto"/>
      </w:divBdr>
    </w:div>
    <w:div w:id="1744332520">
      <w:bodyDiv w:val="1"/>
      <w:marLeft w:val="0"/>
      <w:marRight w:val="0"/>
      <w:marTop w:val="0"/>
      <w:marBottom w:val="0"/>
      <w:divBdr>
        <w:top w:val="none" w:sz="0" w:space="0" w:color="auto"/>
        <w:left w:val="none" w:sz="0" w:space="0" w:color="auto"/>
        <w:bottom w:val="none" w:sz="0" w:space="0" w:color="auto"/>
        <w:right w:val="none" w:sz="0" w:space="0" w:color="auto"/>
      </w:divBdr>
    </w:div>
    <w:div w:id="1765299897">
      <w:bodyDiv w:val="1"/>
      <w:marLeft w:val="0"/>
      <w:marRight w:val="0"/>
      <w:marTop w:val="0"/>
      <w:marBottom w:val="0"/>
      <w:divBdr>
        <w:top w:val="none" w:sz="0" w:space="0" w:color="auto"/>
        <w:left w:val="none" w:sz="0" w:space="0" w:color="auto"/>
        <w:bottom w:val="none" w:sz="0" w:space="0" w:color="auto"/>
        <w:right w:val="none" w:sz="0" w:space="0" w:color="auto"/>
      </w:divBdr>
    </w:div>
    <w:div w:id="1770855167">
      <w:bodyDiv w:val="1"/>
      <w:marLeft w:val="0"/>
      <w:marRight w:val="0"/>
      <w:marTop w:val="0"/>
      <w:marBottom w:val="0"/>
      <w:divBdr>
        <w:top w:val="none" w:sz="0" w:space="0" w:color="auto"/>
        <w:left w:val="none" w:sz="0" w:space="0" w:color="auto"/>
        <w:bottom w:val="none" w:sz="0" w:space="0" w:color="auto"/>
        <w:right w:val="none" w:sz="0" w:space="0" w:color="auto"/>
      </w:divBdr>
    </w:div>
    <w:div w:id="1790735780">
      <w:bodyDiv w:val="1"/>
      <w:marLeft w:val="0"/>
      <w:marRight w:val="0"/>
      <w:marTop w:val="0"/>
      <w:marBottom w:val="0"/>
      <w:divBdr>
        <w:top w:val="none" w:sz="0" w:space="0" w:color="auto"/>
        <w:left w:val="none" w:sz="0" w:space="0" w:color="auto"/>
        <w:bottom w:val="none" w:sz="0" w:space="0" w:color="auto"/>
        <w:right w:val="none" w:sz="0" w:space="0" w:color="auto"/>
      </w:divBdr>
      <w:divsChild>
        <w:div w:id="2097046601">
          <w:marLeft w:val="0"/>
          <w:marRight w:val="0"/>
          <w:marTop w:val="0"/>
          <w:marBottom w:val="0"/>
          <w:divBdr>
            <w:top w:val="none" w:sz="0" w:space="0" w:color="auto"/>
            <w:left w:val="none" w:sz="0" w:space="0" w:color="auto"/>
            <w:bottom w:val="none" w:sz="0" w:space="0" w:color="auto"/>
            <w:right w:val="none" w:sz="0" w:space="0" w:color="auto"/>
          </w:divBdr>
        </w:div>
      </w:divsChild>
    </w:div>
    <w:div w:id="1820000734">
      <w:bodyDiv w:val="1"/>
      <w:marLeft w:val="0"/>
      <w:marRight w:val="0"/>
      <w:marTop w:val="0"/>
      <w:marBottom w:val="0"/>
      <w:divBdr>
        <w:top w:val="none" w:sz="0" w:space="0" w:color="auto"/>
        <w:left w:val="none" w:sz="0" w:space="0" w:color="auto"/>
        <w:bottom w:val="none" w:sz="0" w:space="0" w:color="auto"/>
        <w:right w:val="none" w:sz="0" w:space="0" w:color="auto"/>
      </w:divBdr>
    </w:div>
    <w:div w:id="1821191460">
      <w:bodyDiv w:val="1"/>
      <w:marLeft w:val="0"/>
      <w:marRight w:val="0"/>
      <w:marTop w:val="0"/>
      <w:marBottom w:val="0"/>
      <w:divBdr>
        <w:top w:val="none" w:sz="0" w:space="0" w:color="auto"/>
        <w:left w:val="none" w:sz="0" w:space="0" w:color="auto"/>
        <w:bottom w:val="none" w:sz="0" w:space="0" w:color="auto"/>
        <w:right w:val="none" w:sz="0" w:space="0" w:color="auto"/>
      </w:divBdr>
    </w:div>
    <w:div w:id="1822311898">
      <w:bodyDiv w:val="1"/>
      <w:marLeft w:val="0"/>
      <w:marRight w:val="0"/>
      <w:marTop w:val="0"/>
      <w:marBottom w:val="0"/>
      <w:divBdr>
        <w:top w:val="none" w:sz="0" w:space="0" w:color="auto"/>
        <w:left w:val="none" w:sz="0" w:space="0" w:color="auto"/>
        <w:bottom w:val="none" w:sz="0" w:space="0" w:color="auto"/>
        <w:right w:val="none" w:sz="0" w:space="0" w:color="auto"/>
      </w:divBdr>
    </w:div>
    <w:div w:id="182277129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
    <w:div w:id="1848711735">
      <w:bodyDiv w:val="1"/>
      <w:marLeft w:val="0"/>
      <w:marRight w:val="0"/>
      <w:marTop w:val="0"/>
      <w:marBottom w:val="0"/>
      <w:divBdr>
        <w:top w:val="none" w:sz="0" w:space="0" w:color="auto"/>
        <w:left w:val="none" w:sz="0" w:space="0" w:color="auto"/>
        <w:bottom w:val="none" w:sz="0" w:space="0" w:color="auto"/>
        <w:right w:val="none" w:sz="0" w:space="0" w:color="auto"/>
      </w:divBdr>
    </w:div>
    <w:div w:id="1871452885">
      <w:bodyDiv w:val="1"/>
      <w:marLeft w:val="0"/>
      <w:marRight w:val="0"/>
      <w:marTop w:val="0"/>
      <w:marBottom w:val="0"/>
      <w:divBdr>
        <w:top w:val="none" w:sz="0" w:space="0" w:color="auto"/>
        <w:left w:val="none" w:sz="0" w:space="0" w:color="auto"/>
        <w:bottom w:val="none" w:sz="0" w:space="0" w:color="auto"/>
        <w:right w:val="none" w:sz="0" w:space="0" w:color="auto"/>
      </w:divBdr>
    </w:div>
    <w:div w:id="1892646817">
      <w:bodyDiv w:val="1"/>
      <w:marLeft w:val="0"/>
      <w:marRight w:val="0"/>
      <w:marTop w:val="0"/>
      <w:marBottom w:val="0"/>
      <w:divBdr>
        <w:top w:val="none" w:sz="0" w:space="0" w:color="auto"/>
        <w:left w:val="none" w:sz="0" w:space="0" w:color="auto"/>
        <w:bottom w:val="none" w:sz="0" w:space="0" w:color="auto"/>
        <w:right w:val="none" w:sz="0" w:space="0" w:color="auto"/>
      </w:divBdr>
    </w:div>
    <w:div w:id="1902130103">
      <w:bodyDiv w:val="1"/>
      <w:marLeft w:val="0"/>
      <w:marRight w:val="0"/>
      <w:marTop w:val="0"/>
      <w:marBottom w:val="0"/>
      <w:divBdr>
        <w:top w:val="none" w:sz="0" w:space="0" w:color="auto"/>
        <w:left w:val="none" w:sz="0" w:space="0" w:color="auto"/>
        <w:bottom w:val="none" w:sz="0" w:space="0" w:color="auto"/>
        <w:right w:val="none" w:sz="0" w:space="0" w:color="auto"/>
      </w:divBdr>
    </w:div>
    <w:div w:id="1910797990">
      <w:bodyDiv w:val="1"/>
      <w:marLeft w:val="0"/>
      <w:marRight w:val="0"/>
      <w:marTop w:val="0"/>
      <w:marBottom w:val="0"/>
      <w:divBdr>
        <w:top w:val="none" w:sz="0" w:space="0" w:color="auto"/>
        <w:left w:val="none" w:sz="0" w:space="0" w:color="auto"/>
        <w:bottom w:val="none" w:sz="0" w:space="0" w:color="auto"/>
        <w:right w:val="none" w:sz="0" w:space="0" w:color="auto"/>
      </w:divBdr>
    </w:div>
    <w:div w:id="1929071010">
      <w:bodyDiv w:val="1"/>
      <w:marLeft w:val="0"/>
      <w:marRight w:val="0"/>
      <w:marTop w:val="0"/>
      <w:marBottom w:val="0"/>
      <w:divBdr>
        <w:top w:val="none" w:sz="0" w:space="0" w:color="auto"/>
        <w:left w:val="none" w:sz="0" w:space="0" w:color="auto"/>
        <w:bottom w:val="none" w:sz="0" w:space="0" w:color="auto"/>
        <w:right w:val="none" w:sz="0" w:space="0" w:color="auto"/>
      </w:divBdr>
    </w:div>
    <w:div w:id="1961261169">
      <w:bodyDiv w:val="1"/>
      <w:marLeft w:val="0"/>
      <w:marRight w:val="0"/>
      <w:marTop w:val="0"/>
      <w:marBottom w:val="0"/>
      <w:divBdr>
        <w:top w:val="none" w:sz="0" w:space="0" w:color="auto"/>
        <w:left w:val="none" w:sz="0" w:space="0" w:color="auto"/>
        <w:bottom w:val="none" w:sz="0" w:space="0" w:color="auto"/>
        <w:right w:val="none" w:sz="0" w:space="0" w:color="auto"/>
      </w:divBdr>
    </w:div>
    <w:div w:id="1977177057">
      <w:bodyDiv w:val="1"/>
      <w:marLeft w:val="0"/>
      <w:marRight w:val="0"/>
      <w:marTop w:val="0"/>
      <w:marBottom w:val="0"/>
      <w:divBdr>
        <w:top w:val="none" w:sz="0" w:space="0" w:color="auto"/>
        <w:left w:val="none" w:sz="0" w:space="0" w:color="auto"/>
        <w:bottom w:val="none" w:sz="0" w:space="0" w:color="auto"/>
        <w:right w:val="none" w:sz="0" w:space="0" w:color="auto"/>
      </w:divBdr>
    </w:div>
    <w:div w:id="1986661261">
      <w:bodyDiv w:val="1"/>
      <w:marLeft w:val="0"/>
      <w:marRight w:val="0"/>
      <w:marTop w:val="0"/>
      <w:marBottom w:val="0"/>
      <w:divBdr>
        <w:top w:val="none" w:sz="0" w:space="0" w:color="auto"/>
        <w:left w:val="none" w:sz="0" w:space="0" w:color="auto"/>
        <w:bottom w:val="none" w:sz="0" w:space="0" w:color="auto"/>
        <w:right w:val="none" w:sz="0" w:space="0" w:color="auto"/>
      </w:divBdr>
    </w:div>
    <w:div w:id="1991519839">
      <w:bodyDiv w:val="1"/>
      <w:marLeft w:val="0"/>
      <w:marRight w:val="0"/>
      <w:marTop w:val="0"/>
      <w:marBottom w:val="0"/>
      <w:divBdr>
        <w:top w:val="none" w:sz="0" w:space="0" w:color="auto"/>
        <w:left w:val="none" w:sz="0" w:space="0" w:color="auto"/>
        <w:bottom w:val="none" w:sz="0" w:space="0" w:color="auto"/>
        <w:right w:val="none" w:sz="0" w:space="0" w:color="auto"/>
      </w:divBdr>
    </w:div>
    <w:div w:id="2023970752">
      <w:bodyDiv w:val="1"/>
      <w:marLeft w:val="0"/>
      <w:marRight w:val="0"/>
      <w:marTop w:val="0"/>
      <w:marBottom w:val="0"/>
      <w:divBdr>
        <w:top w:val="none" w:sz="0" w:space="0" w:color="auto"/>
        <w:left w:val="none" w:sz="0" w:space="0" w:color="auto"/>
        <w:bottom w:val="none" w:sz="0" w:space="0" w:color="auto"/>
        <w:right w:val="none" w:sz="0" w:space="0" w:color="auto"/>
      </w:divBdr>
    </w:div>
    <w:div w:id="2033216621">
      <w:bodyDiv w:val="1"/>
      <w:marLeft w:val="0"/>
      <w:marRight w:val="0"/>
      <w:marTop w:val="0"/>
      <w:marBottom w:val="0"/>
      <w:divBdr>
        <w:top w:val="none" w:sz="0" w:space="0" w:color="auto"/>
        <w:left w:val="none" w:sz="0" w:space="0" w:color="auto"/>
        <w:bottom w:val="none" w:sz="0" w:space="0" w:color="auto"/>
        <w:right w:val="none" w:sz="0" w:space="0" w:color="auto"/>
      </w:divBdr>
    </w:div>
    <w:div w:id="2043742096">
      <w:bodyDiv w:val="1"/>
      <w:marLeft w:val="0"/>
      <w:marRight w:val="0"/>
      <w:marTop w:val="0"/>
      <w:marBottom w:val="0"/>
      <w:divBdr>
        <w:top w:val="none" w:sz="0" w:space="0" w:color="auto"/>
        <w:left w:val="none" w:sz="0" w:space="0" w:color="auto"/>
        <w:bottom w:val="none" w:sz="0" w:space="0" w:color="auto"/>
        <w:right w:val="none" w:sz="0" w:space="0" w:color="auto"/>
      </w:divBdr>
      <w:divsChild>
        <w:div w:id="993147014">
          <w:marLeft w:val="360"/>
          <w:marRight w:val="0"/>
          <w:marTop w:val="200"/>
          <w:marBottom w:val="0"/>
          <w:divBdr>
            <w:top w:val="none" w:sz="0" w:space="0" w:color="auto"/>
            <w:left w:val="none" w:sz="0" w:space="0" w:color="auto"/>
            <w:bottom w:val="none" w:sz="0" w:space="0" w:color="auto"/>
            <w:right w:val="none" w:sz="0" w:space="0" w:color="auto"/>
          </w:divBdr>
        </w:div>
      </w:divsChild>
    </w:div>
    <w:div w:id="2047440855">
      <w:bodyDiv w:val="1"/>
      <w:marLeft w:val="0"/>
      <w:marRight w:val="0"/>
      <w:marTop w:val="0"/>
      <w:marBottom w:val="0"/>
      <w:divBdr>
        <w:top w:val="none" w:sz="0" w:space="0" w:color="auto"/>
        <w:left w:val="none" w:sz="0" w:space="0" w:color="auto"/>
        <w:bottom w:val="none" w:sz="0" w:space="0" w:color="auto"/>
        <w:right w:val="none" w:sz="0" w:space="0" w:color="auto"/>
      </w:divBdr>
    </w:div>
    <w:div w:id="2064400161">
      <w:bodyDiv w:val="1"/>
      <w:marLeft w:val="0"/>
      <w:marRight w:val="0"/>
      <w:marTop w:val="0"/>
      <w:marBottom w:val="0"/>
      <w:divBdr>
        <w:top w:val="none" w:sz="0" w:space="0" w:color="auto"/>
        <w:left w:val="none" w:sz="0" w:space="0" w:color="auto"/>
        <w:bottom w:val="none" w:sz="0" w:space="0" w:color="auto"/>
        <w:right w:val="none" w:sz="0" w:space="0" w:color="auto"/>
      </w:divBdr>
    </w:div>
    <w:div w:id="2075739856">
      <w:bodyDiv w:val="1"/>
      <w:marLeft w:val="0"/>
      <w:marRight w:val="0"/>
      <w:marTop w:val="0"/>
      <w:marBottom w:val="0"/>
      <w:divBdr>
        <w:top w:val="none" w:sz="0" w:space="0" w:color="auto"/>
        <w:left w:val="none" w:sz="0" w:space="0" w:color="auto"/>
        <w:bottom w:val="none" w:sz="0" w:space="0" w:color="auto"/>
        <w:right w:val="none" w:sz="0" w:space="0" w:color="auto"/>
      </w:divBdr>
      <w:divsChild>
        <w:div w:id="1877808493">
          <w:marLeft w:val="360"/>
          <w:marRight w:val="0"/>
          <w:marTop w:val="200"/>
          <w:marBottom w:val="0"/>
          <w:divBdr>
            <w:top w:val="none" w:sz="0" w:space="0" w:color="auto"/>
            <w:left w:val="none" w:sz="0" w:space="0" w:color="auto"/>
            <w:bottom w:val="none" w:sz="0" w:space="0" w:color="auto"/>
            <w:right w:val="none" w:sz="0" w:space="0" w:color="auto"/>
          </w:divBdr>
        </w:div>
      </w:divsChild>
    </w:div>
    <w:div w:id="2097706368">
      <w:bodyDiv w:val="1"/>
      <w:marLeft w:val="0"/>
      <w:marRight w:val="0"/>
      <w:marTop w:val="0"/>
      <w:marBottom w:val="0"/>
      <w:divBdr>
        <w:top w:val="none" w:sz="0" w:space="0" w:color="auto"/>
        <w:left w:val="none" w:sz="0" w:space="0" w:color="auto"/>
        <w:bottom w:val="none" w:sz="0" w:space="0" w:color="auto"/>
        <w:right w:val="none" w:sz="0" w:space="0" w:color="auto"/>
      </w:divBdr>
    </w:div>
    <w:div w:id="2131168497">
      <w:bodyDiv w:val="1"/>
      <w:marLeft w:val="0"/>
      <w:marRight w:val="0"/>
      <w:marTop w:val="0"/>
      <w:marBottom w:val="0"/>
      <w:divBdr>
        <w:top w:val="none" w:sz="0" w:space="0" w:color="auto"/>
        <w:left w:val="none" w:sz="0" w:space="0" w:color="auto"/>
        <w:bottom w:val="none" w:sz="0" w:space="0" w:color="auto"/>
        <w:right w:val="none" w:sz="0" w:space="0" w:color="auto"/>
      </w:divBdr>
    </w:div>
    <w:div w:id="2138179535">
      <w:bodyDiv w:val="1"/>
      <w:marLeft w:val="0"/>
      <w:marRight w:val="0"/>
      <w:marTop w:val="0"/>
      <w:marBottom w:val="0"/>
      <w:divBdr>
        <w:top w:val="none" w:sz="0" w:space="0" w:color="auto"/>
        <w:left w:val="none" w:sz="0" w:space="0" w:color="auto"/>
        <w:bottom w:val="none" w:sz="0" w:space="0" w:color="auto"/>
        <w:right w:val="none" w:sz="0" w:space="0" w:color="auto"/>
      </w:divBdr>
    </w:div>
    <w:div w:id="2140372869">
      <w:bodyDiv w:val="1"/>
      <w:marLeft w:val="0"/>
      <w:marRight w:val="0"/>
      <w:marTop w:val="0"/>
      <w:marBottom w:val="0"/>
      <w:divBdr>
        <w:top w:val="none" w:sz="0" w:space="0" w:color="auto"/>
        <w:left w:val="none" w:sz="0" w:space="0" w:color="auto"/>
        <w:bottom w:val="none" w:sz="0" w:space="0" w:color="auto"/>
        <w:right w:val="none" w:sz="0" w:space="0" w:color="auto"/>
      </w:divBdr>
    </w:div>
    <w:div w:id="214481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2.xml"/><Relationship Id="rId26" Type="http://schemas.microsoft.com/office/2007/relationships/diagramDrawing" Target="diagrams/drawing3.xml"/><Relationship Id="rId39" Type="http://schemas.openxmlformats.org/officeDocument/2006/relationships/diagramQuickStyle" Target="diagrams/quickStyle5.xml"/><Relationship Id="rId21" Type="http://schemas.openxmlformats.org/officeDocument/2006/relationships/image" Target="media/image3.png"/><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QuickStyle" Target="diagrams/quickStyle4.xml"/><Relationship Id="rId11" Type="http://schemas.openxmlformats.org/officeDocument/2006/relationships/diagramColors" Target="diagrams/colors1.xml"/><Relationship Id="rId24" Type="http://schemas.openxmlformats.org/officeDocument/2006/relationships/diagramQuickStyle" Target="diagrams/quickStyle3.xml"/><Relationship Id="rId32" Type="http://schemas.openxmlformats.org/officeDocument/2006/relationships/hyperlink" Target="https://www.canlii.org/en/ab/laws/stat/rsa-2000-c-f-4.7/latest/rsa-2000-c-f-4.7.html" TargetMode="Externa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2.png"/><Relationship Id="rId31" Type="http://schemas.microsoft.com/office/2007/relationships/diagramDrawing" Target="diagrams/drawing4.xm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6.png"/><Relationship Id="rId43" Type="http://schemas.openxmlformats.org/officeDocument/2006/relationships/image" Target="media/image9.png"/><Relationship Id="rId48" Type="http://schemas.openxmlformats.org/officeDocument/2006/relationships/footer" Target="footer2.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diagramColors" Target="diagrams/colors3.xml"/><Relationship Id="rId33" Type="http://schemas.openxmlformats.org/officeDocument/2006/relationships/image" Target="media/image4.png"/><Relationship Id="rId38" Type="http://schemas.openxmlformats.org/officeDocument/2006/relationships/diagramLayout" Target="diagrams/layout5.xml"/><Relationship Id="rId46" Type="http://schemas.openxmlformats.org/officeDocument/2006/relationships/image" Target="media/image12.png"/><Relationship Id="rId20" Type="http://schemas.openxmlformats.org/officeDocument/2006/relationships/hyperlink" Target="https://open.alberta.ca/publications/u01p5" TargetMode="Externa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BE0050-E140-7B45-B7D1-179CE540900C}" type="doc">
      <dgm:prSet loTypeId="urn:microsoft.com/office/officeart/2009/3/layout/HorizontalOrganizationChart" loCatId="" qsTypeId="urn:microsoft.com/office/officeart/2005/8/quickstyle/simple1" qsCatId="simple" csTypeId="urn:microsoft.com/office/officeart/2005/8/colors/colorful2" csCatId="colorful" phldr="1"/>
      <dgm:spPr/>
      <dgm:t>
        <a:bodyPr/>
        <a:lstStyle/>
        <a:p>
          <a:endParaRPr lang="en-US"/>
        </a:p>
      </dgm:t>
    </dgm:pt>
    <dgm:pt modelId="{5FAFF89E-F035-ED45-99DC-A1893444F969}">
      <dgm:prSet phldrT="[Text]"/>
      <dgm:spPr/>
      <dgm:t>
        <a:bodyPr/>
        <a:lstStyle/>
        <a:p>
          <a:pPr algn="ctr"/>
          <a:r>
            <a:rPr lang="en-US"/>
            <a:t>Property</a:t>
          </a:r>
        </a:p>
      </dgm:t>
    </dgm:pt>
    <dgm:pt modelId="{112D11CF-7E46-2641-A690-9319D5E5C2E5}" type="parTrans" cxnId="{E60B08BF-964A-9B4C-9F6C-5FD1F60F203A}">
      <dgm:prSet/>
      <dgm:spPr/>
      <dgm:t>
        <a:bodyPr/>
        <a:lstStyle/>
        <a:p>
          <a:pPr algn="ctr"/>
          <a:endParaRPr lang="en-US"/>
        </a:p>
      </dgm:t>
    </dgm:pt>
    <dgm:pt modelId="{A561989A-4867-4C43-802F-42559003E7A3}" type="sibTrans" cxnId="{E60B08BF-964A-9B4C-9F6C-5FD1F60F203A}">
      <dgm:prSet/>
      <dgm:spPr/>
      <dgm:t>
        <a:bodyPr/>
        <a:lstStyle/>
        <a:p>
          <a:pPr algn="ctr"/>
          <a:endParaRPr lang="en-US"/>
        </a:p>
      </dgm:t>
    </dgm:pt>
    <dgm:pt modelId="{BD33037C-B3B2-D845-B533-180DAC60415E}">
      <dgm:prSet phldrT="[Text]"/>
      <dgm:spPr/>
      <dgm:t>
        <a:bodyPr/>
        <a:lstStyle/>
        <a:p>
          <a:pPr algn="ctr"/>
          <a:r>
            <a:rPr lang="en-US"/>
            <a:t>Contract</a:t>
          </a:r>
        </a:p>
      </dgm:t>
    </dgm:pt>
    <dgm:pt modelId="{36AADC2D-E873-3E4D-A423-B993B4942FDA}" type="parTrans" cxnId="{9DD3065E-CD0C-024D-8A33-9CC047477D1D}">
      <dgm:prSet/>
      <dgm:spPr/>
      <dgm:t>
        <a:bodyPr/>
        <a:lstStyle/>
        <a:p>
          <a:pPr algn="ctr"/>
          <a:endParaRPr lang="en-US"/>
        </a:p>
      </dgm:t>
    </dgm:pt>
    <dgm:pt modelId="{3DD77C7A-279C-3C44-858E-F5CC3CDBDCC8}" type="sibTrans" cxnId="{9DD3065E-CD0C-024D-8A33-9CC047477D1D}">
      <dgm:prSet/>
      <dgm:spPr/>
      <dgm:t>
        <a:bodyPr/>
        <a:lstStyle/>
        <a:p>
          <a:pPr algn="ctr"/>
          <a:endParaRPr lang="en-US"/>
        </a:p>
      </dgm:t>
    </dgm:pt>
    <dgm:pt modelId="{2FA6B21F-C922-EE44-886E-2DA9FD3FFDE2}">
      <dgm:prSet phldrT="[Text]"/>
      <dgm:spPr/>
      <dgm:t>
        <a:bodyPr/>
        <a:lstStyle/>
        <a:p>
          <a:pPr algn="ctr"/>
          <a:r>
            <a:rPr lang="en-US"/>
            <a:t>Tort</a:t>
          </a:r>
        </a:p>
      </dgm:t>
    </dgm:pt>
    <dgm:pt modelId="{7617BEB5-AF91-444F-9D77-0FC90C531C9F}" type="parTrans" cxnId="{00BE68FE-ECB6-5341-9A86-13FBD4291C3B}">
      <dgm:prSet/>
      <dgm:spPr/>
      <dgm:t>
        <a:bodyPr/>
        <a:lstStyle/>
        <a:p>
          <a:pPr algn="ctr"/>
          <a:endParaRPr lang="en-US"/>
        </a:p>
      </dgm:t>
    </dgm:pt>
    <dgm:pt modelId="{61B12849-2419-7945-A895-DD052759B35F}" type="sibTrans" cxnId="{00BE68FE-ECB6-5341-9A86-13FBD4291C3B}">
      <dgm:prSet/>
      <dgm:spPr/>
      <dgm:t>
        <a:bodyPr/>
        <a:lstStyle/>
        <a:p>
          <a:pPr algn="ctr"/>
          <a:endParaRPr lang="en-US"/>
        </a:p>
      </dgm:t>
    </dgm:pt>
    <dgm:pt modelId="{2DC4AC0A-B9A9-C048-BD3F-90F89D19E242}" type="pres">
      <dgm:prSet presAssocID="{DBBE0050-E140-7B45-B7D1-179CE540900C}" presName="hierChild1" presStyleCnt="0">
        <dgm:presLayoutVars>
          <dgm:orgChart val="1"/>
          <dgm:chPref val="1"/>
          <dgm:dir/>
          <dgm:animOne val="branch"/>
          <dgm:animLvl val="lvl"/>
          <dgm:resizeHandles/>
        </dgm:presLayoutVars>
      </dgm:prSet>
      <dgm:spPr/>
    </dgm:pt>
    <dgm:pt modelId="{DF584B36-9B62-0447-9C96-9CA54C00040B}" type="pres">
      <dgm:prSet presAssocID="{5FAFF89E-F035-ED45-99DC-A1893444F969}" presName="hierRoot1" presStyleCnt="0">
        <dgm:presLayoutVars>
          <dgm:hierBranch val="init"/>
        </dgm:presLayoutVars>
      </dgm:prSet>
      <dgm:spPr/>
    </dgm:pt>
    <dgm:pt modelId="{D082F8BB-34F2-AE45-9266-E393B26382E8}" type="pres">
      <dgm:prSet presAssocID="{5FAFF89E-F035-ED45-99DC-A1893444F969}" presName="rootComposite1" presStyleCnt="0"/>
      <dgm:spPr/>
    </dgm:pt>
    <dgm:pt modelId="{9A167FCB-B9E3-E242-AE91-B19BB5952A3C}" type="pres">
      <dgm:prSet presAssocID="{5FAFF89E-F035-ED45-99DC-A1893444F969}" presName="rootText1" presStyleLbl="node0" presStyleIdx="0" presStyleCnt="1">
        <dgm:presLayoutVars>
          <dgm:chPref val="3"/>
        </dgm:presLayoutVars>
      </dgm:prSet>
      <dgm:spPr/>
    </dgm:pt>
    <dgm:pt modelId="{5D70533E-CCE7-E04E-BD3D-48546AFD9665}" type="pres">
      <dgm:prSet presAssocID="{5FAFF89E-F035-ED45-99DC-A1893444F969}" presName="rootConnector1" presStyleLbl="node1" presStyleIdx="0" presStyleCnt="0"/>
      <dgm:spPr/>
    </dgm:pt>
    <dgm:pt modelId="{1E800976-EF2E-B445-9EDE-ED1FFA1444EA}" type="pres">
      <dgm:prSet presAssocID="{5FAFF89E-F035-ED45-99DC-A1893444F969}" presName="hierChild2" presStyleCnt="0"/>
      <dgm:spPr/>
    </dgm:pt>
    <dgm:pt modelId="{AEC30FBC-CB52-B14E-BC5D-1EC8ED1A6495}" type="pres">
      <dgm:prSet presAssocID="{36AADC2D-E873-3E4D-A423-B993B4942FDA}" presName="Name64" presStyleLbl="parChTrans1D2" presStyleIdx="0" presStyleCnt="2"/>
      <dgm:spPr/>
    </dgm:pt>
    <dgm:pt modelId="{77143842-EDD7-F245-8F2B-BF7533589933}" type="pres">
      <dgm:prSet presAssocID="{BD33037C-B3B2-D845-B533-180DAC60415E}" presName="hierRoot2" presStyleCnt="0">
        <dgm:presLayoutVars>
          <dgm:hierBranch val="init"/>
        </dgm:presLayoutVars>
      </dgm:prSet>
      <dgm:spPr/>
    </dgm:pt>
    <dgm:pt modelId="{37775DCF-1B24-B04B-BEA4-E8472F7BBC6B}" type="pres">
      <dgm:prSet presAssocID="{BD33037C-B3B2-D845-B533-180DAC60415E}" presName="rootComposite" presStyleCnt="0"/>
      <dgm:spPr/>
    </dgm:pt>
    <dgm:pt modelId="{D1F6A7F2-537F-934B-87AA-07032340A57F}" type="pres">
      <dgm:prSet presAssocID="{BD33037C-B3B2-D845-B533-180DAC60415E}" presName="rootText" presStyleLbl="node2" presStyleIdx="0" presStyleCnt="2">
        <dgm:presLayoutVars>
          <dgm:chPref val="3"/>
        </dgm:presLayoutVars>
      </dgm:prSet>
      <dgm:spPr/>
    </dgm:pt>
    <dgm:pt modelId="{F3883186-B9B4-7849-800B-FF7276299A80}" type="pres">
      <dgm:prSet presAssocID="{BD33037C-B3B2-D845-B533-180DAC60415E}" presName="rootConnector" presStyleLbl="node2" presStyleIdx="0" presStyleCnt="2"/>
      <dgm:spPr/>
    </dgm:pt>
    <dgm:pt modelId="{017462F5-D390-A44F-AE73-1D637C4D83F1}" type="pres">
      <dgm:prSet presAssocID="{BD33037C-B3B2-D845-B533-180DAC60415E}" presName="hierChild4" presStyleCnt="0"/>
      <dgm:spPr/>
    </dgm:pt>
    <dgm:pt modelId="{B30E00BD-8A7B-3F40-B528-1E90C6A3DF22}" type="pres">
      <dgm:prSet presAssocID="{BD33037C-B3B2-D845-B533-180DAC60415E}" presName="hierChild5" presStyleCnt="0"/>
      <dgm:spPr/>
    </dgm:pt>
    <dgm:pt modelId="{70F4A721-6A8E-6E42-AE57-DB310BE4C200}" type="pres">
      <dgm:prSet presAssocID="{7617BEB5-AF91-444F-9D77-0FC90C531C9F}" presName="Name64" presStyleLbl="parChTrans1D2" presStyleIdx="1" presStyleCnt="2"/>
      <dgm:spPr/>
    </dgm:pt>
    <dgm:pt modelId="{74920C21-A2B3-0D44-8CB8-FA4173427227}" type="pres">
      <dgm:prSet presAssocID="{2FA6B21F-C922-EE44-886E-2DA9FD3FFDE2}" presName="hierRoot2" presStyleCnt="0">
        <dgm:presLayoutVars>
          <dgm:hierBranch val="init"/>
        </dgm:presLayoutVars>
      </dgm:prSet>
      <dgm:spPr/>
    </dgm:pt>
    <dgm:pt modelId="{61F0D44E-0121-FD40-8337-E360205309E7}" type="pres">
      <dgm:prSet presAssocID="{2FA6B21F-C922-EE44-886E-2DA9FD3FFDE2}" presName="rootComposite" presStyleCnt="0"/>
      <dgm:spPr/>
    </dgm:pt>
    <dgm:pt modelId="{0F0D65F0-8F7E-A945-8808-E515566FE012}" type="pres">
      <dgm:prSet presAssocID="{2FA6B21F-C922-EE44-886E-2DA9FD3FFDE2}" presName="rootText" presStyleLbl="node2" presStyleIdx="1" presStyleCnt="2">
        <dgm:presLayoutVars>
          <dgm:chPref val="3"/>
        </dgm:presLayoutVars>
      </dgm:prSet>
      <dgm:spPr/>
    </dgm:pt>
    <dgm:pt modelId="{080BEAC8-3BFD-AC4F-B9C8-E88E5585D231}" type="pres">
      <dgm:prSet presAssocID="{2FA6B21F-C922-EE44-886E-2DA9FD3FFDE2}" presName="rootConnector" presStyleLbl="node2" presStyleIdx="1" presStyleCnt="2"/>
      <dgm:spPr/>
    </dgm:pt>
    <dgm:pt modelId="{BBED28E7-F00F-DB41-82B2-7F9DE2638E04}" type="pres">
      <dgm:prSet presAssocID="{2FA6B21F-C922-EE44-886E-2DA9FD3FFDE2}" presName="hierChild4" presStyleCnt="0"/>
      <dgm:spPr/>
    </dgm:pt>
    <dgm:pt modelId="{211672EF-F567-0E49-AEC8-A913F13EE9F5}" type="pres">
      <dgm:prSet presAssocID="{2FA6B21F-C922-EE44-886E-2DA9FD3FFDE2}" presName="hierChild5" presStyleCnt="0"/>
      <dgm:spPr/>
    </dgm:pt>
    <dgm:pt modelId="{A88C3423-E5E3-BA46-81B5-F3B6E7754144}" type="pres">
      <dgm:prSet presAssocID="{5FAFF89E-F035-ED45-99DC-A1893444F969}" presName="hierChild3" presStyleCnt="0"/>
      <dgm:spPr/>
    </dgm:pt>
  </dgm:ptLst>
  <dgm:cxnLst>
    <dgm:cxn modelId="{208CE904-E5DA-5144-9F3A-DFF7CA93116E}" type="presOf" srcId="{DBBE0050-E140-7B45-B7D1-179CE540900C}" destId="{2DC4AC0A-B9A9-C048-BD3F-90F89D19E242}" srcOrd="0" destOrd="0" presId="urn:microsoft.com/office/officeart/2009/3/layout/HorizontalOrganizationChart"/>
    <dgm:cxn modelId="{AE86BA07-2BC0-3C43-B23E-6A0DFAF6874A}" type="presOf" srcId="{BD33037C-B3B2-D845-B533-180DAC60415E}" destId="{D1F6A7F2-537F-934B-87AA-07032340A57F}" srcOrd="0" destOrd="0" presId="urn:microsoft.com/office/officeart/2009/3/layout/HorizontalOrganizationChart"/>
    <dgm:cxn modelId="{AB372C09-6013-4B46-81AB-1D8AE97320B5}" type="presOf" srcId="{2FA6B21F-C922-EE44-886E-2DA9FD3FFDE2}" destId="{0F0D65F0-8F7E-A945-8808-E515566FE012}" srcOrd="0" destOrd="0" presId="urn:microsoft.com/office/officeart/2009/3/layout/HorizontalOrganizationChart"/>
    <dgm:cxn modelId="{DB6F173B-1078-4849-AE11-DFBDF50E4322}" type="presOf" srcId="{2FA6B21F-C922-EE44-886E-2DA9FD3FFDE2}" destId="{080BEAC8-3BFD-AC4F-B9C8-E88E5585D231}" srcOrd="1" destOrd="0" presId="urn:microsoft.com/office/officeart/2009/3/layout/HorizontalOrganizationChart"/>
    <dgm:cxn modelId="{FE7F9945-E38F-1044-BDD4-93E6CDC21F3D}" type="presOf" srcId="{36AADC2D-E873-3E4D-A423-B993B4942FDA}" destId="{AEC30FBC-CB52-B14E-BC5D-1EC8ED1A6495}" srcOrd="0" destOrd="0" presId="urn:microsoft.com/office/officeart/2009/3/layout/HorizontalOrganizationChart"/>
    <dgm:cxn modelId="{686DCF52-5979-2A46-98F7-1418A474193F}" type="presOf" srcId="{7617BEB5-AF91-444F-9D77-0FC90C531C9F}" destId="{70F4A721-6A8E-6E42-AE57-DB310BE4C200}" srcOrd="0" destOrd="0" presId="urn:microsoft.com/office/officeart/2009/3/layout/HorizontalOrganizationChart"/>
    <dgm:cxn modelId="{CCCBE759-7FDC-AA48-852A-C0C189775FC3}" type="presOf" srcId="{BD33037C-B3B2-D845-B533-180DAC60415E}" destId="{F3883186-B9B4-7849-800B-FF7276299A80}" srcOrd="1" destOrd="0" presId="urn:microsoft.com/office/officeart/2009/3/layout/HorizontalOrganizationChart"/>
    <dgm:cxn modelId="{9DD3065E-CD0C-024D-8A33-9CC047477D1D}" srcId="{5FAFF89E-F035-ED45-99DC-A1893444F969}" destId="{BD33037C-B3B2-D845-B533-180DAC60415E}" srcOrd="0" destOrd="0" parTransId="{36AADC2D-E873-3E4D-A423-B993B4942FDA}" sibTransId="{3DD77C7A-279C-3C44-858E-F5CC3CDBDCC8}"/>
    <dgm:cxn modelId="{9187737C-9907-3A45-A801-04E758C6C5B9}" type="presOf" srcId="{5FAFF89E-F035-ED45-99DC-A1893444F969}" destId="{5D70533E-CCE7-E04E-BD3D-48546AFD9665}" srcOrd="1" destOrd="0" presId="urn:microsoft.com/office/officeart/2009/3/layout/HorizontalOrganizationChart"/>
    <dgm:cxn modelId="{C5C26C8A-0AE2-2949-9512-952CAA6FE97C}" type="presOf" srcId="{5FAFF89E-F035-ED45-99DC-A1893444F969}" destId="{9A167FCB-B9E3-E242-AE91-B19BB5952A3C}" srcOrd="0" destOrd="0" presId="urn:microsoft.com/office/officeart/2009/3/layout/HorizontalOrganizationChart"/>
    <dgm:cxn modelId="{E60B08BF-964A-9B4C-9F6C-5FD1F60F203A}" srcId="{DBBE0050-E140-7B45-B7D1-179CE540900C}" destId="{5FAFF89E-F035-ED45-99DC-A1893444F969}" srcOrd="0" destOrd="0" parTransId="{112D11CF-7E46-2641-A690-9319D5E5C2E5}" sibTransId="{A561989A-4867-4C43-802F-42559003E7A3}"/>
    <dgm:cxn modelId="{00BE68FE-ECB6-5341-9A86-13FBD4291C3B}" srcId="{5FAFF89E-F035-ED45-99DC-A1893444F969}" destId="{2FA6B21F-C922-EE44-886E-2DA9FD3FFDE2}" srcOrd="1" destOrd="0" parTransId="{7617BEB5-AF91-444F-9D77-0FC90C531C9F}" sibTransId="{61B12849-2419-7945-A895-DD052759B35F}"/>
    <dgm:cxn modelId="{4269555D-1B13-6845-ADF4-547AA71E0E95}" type="presParOf" srcId="{2DC4AC0A-B9A9-C048-BD3F-90F89D19E242}" destId="{DF584B36-9B62-0447-9C96-9CA54C00040B}" srcOrd="0" destOrd="0" presId="urn:microsoft.com/office/officeart/2009/3/layout/HorizontalOrganizationChart"/>
    <dgm:cxn modelId="{8E5BAB99-45AF-E544-9657-55B368121B68}" type="presParOf" srcId="{DF584B36-9B62-0447-9C96-9CA54C00040B}" destId="{D082F8BB-34F2-AE45-9266-E393B26382E8}" srcOrd="0" destOrd="0" presId="urn:microsoft.com/office/officeart/2009/3/layout/HorizontalOrganizationChart"/>
    <dgm:cxn modelId="{C13F32DD-9A62-964C-A6F4-7F4BEF431FD6}" type="presParOf" srcId="{D082F8BB-34F2-AE45-9266-E393B26382E8}" destId="{9A167FCB-B9E3-E242-AE91-B19BB5952A3C}" srcOrd="0" destOrd="0" presId="urn:microsoft.com/office/officeart/2009/3/layout/HorizontalOrganizationChart"/>
    <dgm:cxn modelId="{1581A2F2-5609-3840-942B-7B6D9690CD21}" type="presParOf" srcId="{D082F8BB-34F2-AE45-9266-E393B26382E8}" destId="{5D70533E-CCE7-E04E-BD3D-48546AFD9665}" srcOrd="1" destOrd="0" presId="urn:microsoft.com/office/officeart/2009/3/layout/HorizontalOrganizationChart"/>
    <dgm:cxn modelId="{8D7ABBEB-7F22-2046-8E5C-7F50DA84AD1E}" type="presParOf" srcId="{DF584B36-9B62-0447-9C96-9CA54C00040B}" destId="{1E800976-EF2E-B445-9EDE-ED1FFA1444EA}" srcOrd="1" destOrd="0" presId="urn:microsoft.com/office/officeart/2009/3/layout/HorizontalOrganizationChart"/>
    <dgm:cxn modelId="{FE975574-AEC1-D142-B189-43DD578BE9F5}" type="presParOf" srcId="{1E800976-EF2E-B445-9EDE-ED1FFA1444EA}" destId="{AEC30FBC-CB52-B14E-BC5D-1EC8ED1A6495}" srcOrd="0" destOrd="0" presId="urn:microsoft.com/office/officeart/2009/3/layout/HorizontalOrganizationChart"/>
    <dgm:cxn modelId="{5F9E8178-1BE4-8949-9507-749705BF7161}" type="presParOf" srcId="{1E800976-EF2E-B445-9EDE-ED1FFA1444EA}" destId="{77143842-EDD7-F245-8F2B-BF7533589933}" srcOrd="1" destOrd="0" presId="urn:microsoft.com/office/officeart/2009/3/layout/HorizontalOrganizationChart"/>
    <dgm:cxn modelId="{1AE9D74E-D515-A945-AA4C-6203E6CF935F}" type="presParOf" srcId="{77143842-EDD7-F245-8F2B-BF7533589933}" destId="{37775DCF-1B24-B04B-BEA4-E8472F7BBC6B}" srcOrd="0" destOrd="0" presId="urn:microsoft.com/office/officeart/2009/3/layout/HorizontalOrganizationChart"/>
    <dgm:cxn modelId="{B656D9EE-8418-D549-8C7C-A1D39479AD99}" type="presParOf" srcId="{37775DCF-1B24-B04B-BEA4-E8472F7BBC6B}" destId="{D1F6A7F2-537F-934B-87AA-07032340A57F}" srcOrd="0" destOrd="0" presId="urn:microsoft.com/office/officeart/2009/3/layout/HorizontalOrganizationChart"/>
    <dgm:cxn modelId="{3DAF9257-FA8E-D445-8F89-F8A4F53F6B89}" type="presParOf" srcId="{37775DCF-1B24-B04B-BEA4-E8472F7BBC6B}" destId="{F3883186-B9B4-7849-800B-FF7276299A80}" srcOrd="1" destOrd="0" presId="urn:microsoft.com/office/officeart/2009/3/layout/HorizontalOrganizationChart"/>
    <dgm:cxn modelId="{30B96DD0-9698-8B4B-B205-E707BCBFEF5F}" type="presParOf" srcId="{77143842-EDD7-F245-8F2B-BF7533589933}" destId="{017462F5-D390-A44F-AE73-1D637C4D83F1}" srcOrd="1" destOrd="0" presId="urn:microsoft.com/office/officeart/2009/3/layout/HorizontalOrganizationChart"/>
    <dgm:cxn modelId="{D67471B4-E661-584D-8BAF-CC368EC9D437}" type="presParOf" srcId="{77143842-EDD7-F245-8F2B-BF7533589933}" destId="{B30E00BD-8A7B-3F40-B528-1E90C6A3DF22}" srcOrd="2" destOrd="0" presId="urn:microsoft.com/office/officeart/2009/3/layout/HorizontalOrganizationChart"/>
    <dgm:cxn modelId="{4CA617C8-38AB-C64E-B128-63B1B03E0BA0}" type="presParOf" srcId="{1E800976-EF2E-B445-9EDE-ED1FFA1444EA}" destId="{70F4A721-6A8E-6E42-AE57-DB310BE4C200}" srcOrd="2" destOrd="0" presId="urn:microsoft.com/office/officeart/2009/3/layout/HorizontalOrganizationChart"/>
    <dgm:cxn modelId="{9A13D664-D9D3-3B44-99CC-3BEE85571487}" type="presParOf" srcId="{1E800976-EF2E-B445-9EDE-ED1FFA1444EA}" destId="{74920C21-A2B3-0D44-8CB8-FA4173427227}" srcOrd="3" destOrd="0" presId="urn:microsoft.com/office/officeart/2009/3/layout/HorizontalOrganizationChart"/>
    <dgm:cxn modelId="{8A977DB9-2876-6D4D-BECA-B5C3A6691FA7}" type="presParOf" srcId="{74920C21-A2B3-0D44-8CB8-FA4173427227}" destId="{61F0D44E-0121-FD40-8337-E360205309E7}" srcOrd="0" destOrd="0" presId="urn:microsoft.com/office/officeart/2009/3/layout/HorizontalOrganizationChart"/>
    <dgm:cxn modelId="{FFB8929F-14C7-8045-8ED3-E859F8699531}" type="presParOf" srcId="{61F0D44E-0121-FD40-8337-E360205309E7}" destId="{0F0D65F0-8F7E-A945-8808-E515566FE012}" srcOrd="0" destOrd="0" presId="urn:microsoft.com/office/officeart/2009/3/layout/HorizontalOrganizationChart"/>
    <dgm:cxn modelId="{EDF99DF2-00A0-834C-A2A6-F5214DCFEACA}" type="presParOf" srcId="{61F0D44E-0121-FD40-8337-E360205309E7}" destId="{080BEAC8-3BFD-AC4F-B9C8-E88E5585D231}" srcOrd="1" destOrd="0" presId="urn:microsoft.com/office/officeart/2009/3/layout/HorizontalOrganizationChart"/>
    <dgm:cxn modelId="{67E8F870-A460-7B4C-9A6F-109CAA1F7B11}" type="presParOf" srcId="{74920C21-A2B3-0D44-8CB8-FA4173427227}" destId="{BBED28E7-F00F-DB41-82B2-7F9DE2638E04}" srcOrd="1" destOrd="0" presId="urn:microsoft.com/office/officeart/2009/3/layout/HorizontalOrganizationChart"/>
    <dgm:cxn modelId="{A63B7201-4EAD-4F4D-9CDE-0B19ED71D5E2}" type="presParOf" srcId="{74920C21-A2B3-0D44-8CB8-FA4173427227}" destId="{211672EF-F567-0E49-AEC8-A913F13EE9F5}" srcOrd="2" destOrd="0" presId="urn:microsoft.com/office/officeart/2009/3/layout/HorizontalOrganizationChart"/>
    <dgm:cxn modelId="{1D127EAF-7BE6-7C49-B198-42ADF0DCF868}" type="presParOf" srcId="{DF584B36-9B62-0447-9C96-9CA54C00040B}" destId="{A88C3423-E5E3-BA46-81B5-F3B6E7754144}" srcOrd="2" destOrd="0" presId="urn:microsoft.com/office/officeart/2009/3/layout/Horizontal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AFBDC1-BA08-FE48-B15B-B2F955B2F751}" type="doc">
      <dgm:prSet loTypeId="urn:microsoft.com/office/officeart/2005/8/layout/pyramid1" loCatId="" qsTypeId="urn:microsoft.com/office/officeart/2005/8/quickstyle/simple1" qsCatId="simple" csTypeId="urn:microsoft.com/office/officeart/2005/8/colors/accent1_5" csCatId="accent1" phldr="1"/>
      <dgm:spPr/>
    </dgm:pt>
    <dgm:pt modelId="{13EEC6C2-33C0-454D-B6A9-D0135BB5D9E9}">
      <dgm:prSet phldrT="[Text]"/>
      <dgm:spPr/>
      <dgm:t>
        <a:bodyPr/>
        <a:lstStyle/>
        <a:p>
          <a:pPr algn="ctr"/>
          <a:r>
            <a:rPr lang="en-US"/>
            <a:t>Constitution</a:t>
          </a:r>
        </a:p>
      </dgm:t>
    </dgm:pt>
    <dgm:pt modelId="{97CBC367-56B2-E941-975C-290018D3F81C}" type="parTrans" cxnId="{8CF51F40-E806-C241-BBD2-C09662231BBA}">
      <dgm:prSet/>
      <dgm:spPr/>
      <dgm:t>
        <a:bodyPr/>
        <a:lstStyle/>
        <a:p>
          <a:pPr algn="ctr"/>
          <a:endParaRPr lang="en-US"/>
        </a:p>
      </dgm:t>
    </dgm:pt>
    <dgm:pt modelId="{ECAF618B-1635-B54C-ABB2-FC2E8ACBF785}" type="sibTrans" cxnId="{8CF51F40-E806-C241-BBD2-C09662231BBA}">
      <dgm:prSet/>
      <dgm:spPr/>
      <dgm:t>
        <a:bodyPr/>
        <a:lstStyle/>
        <a:p>
          <a:pPr algn="ctr"/>
          <a:endParaRPr lang="en-US"/>
        </a:p>
      </dgm:t>
    </dgm:pt>
    <dgm:pt modelId="{AA82AC96-6389-304D-9C53-B6BB3C194FC8}">
      <dgm:prSet phldrT="[Text]"/>
      <dgm:spPr/>
      <dgm:t>
        <a:bodyPr/>
        <a:lstStyle/>
        <a:p>
          <a:pPr algn="ctr"/>
          <a:r>
            <a:rPr lang="en-US"/>
            <a:t>Statutes</a:t>
          </a:r>
        </a:p>
      </dgm:t>
    </dgm:pt>
    <dgm:pt modelId="{E230E96A-42E8-6A4D-9886-1F4392374894}" type="parTrans" cxnId="{C77416B8-F226-3C4C-8FEF-4694C08A71F2}">
      <dgm:prSet/>
      <dgm:spPr/>
      <dgm:t>
        <a:bodyPr/>
        <a:lstStyle/>
        <a:p>
          <a:pPr algn="ctr"/>
          <a:endParaRPr lang="en-US"/>
        </a:p>
      </dgm:t>
    </dgm:pt>
    <dgm:pt modelId="{44949C52-6CB6-0440-BE96-161AE00F3C3F}" type="sibTrans" cxnId="{C77416B8-F226-3C4C-8FEF-4694C08A71F2}">
      <dgm:prSet/>
      <dgm:spPr/>
      <dgm:t>
        <a:bodyPr/>
        <a:lstStyle/>
        <a:p>
          <a:pPr algn="ctr"/>
          <a:endParaRPr lang="en-US"/>
        </a:p>
      </dgm:t>
    </dgm:pt>
    <dgm:pt modelId="{48D0649F-2DC0-2F44-86A9-8298D6B07584}">
      <dgm:prSet phldrT="[Text]"/>
      <dgm:spPr/>
      <dgm:t>
        <a:bodyPr/>
        <a:lstStyle/>
        <a:p>
          <a:pPr algn="ctr"/>
          <a:r>
            <a:rPr lang="en-US"/>
            <a:t>Common Law</a:t>
          </a:r>
        </a:p>
      </dgm:t>
    </dgm:pt>
    <dgm:pt modelId="{2B7CFECB-E70A-AD4E-BB79-369D448E4D3E}" type="parTrans" cxnId="{D14C0172-6E6F-2E43-AB6C-C236B82D0C4A}">
      <dgm:prSet/>
      <dgm:spPr/>
      <dgm:t>
        <a:bodyPr/>
        <a:lstStyle/>
        <a:p>
          <a:pPr algn="ctr"/>
          <a:endParaRPr lang="en-US"/>
        </a:p>
      </dgm:t>
    </dgm:pt>
    <dgm:pt modelId="{1D82D993-38EE-524A-BFDE-53C972808E88}" type="sibTrans" cxnId="{D14C0172-6E6F-2E43-AB6C-C236B82D0C4A}">
      <dgm:prSet/>
      <dgm:spPr/>
      <dgm:t>
        <a:bodyPr/>
        <a:lstStyle/>
        <a:p>
          <a:pPr algn="ctr"/>
          <a:endParaRPr lang="en-US"/>
        </a:p>
      </dgm:t>
    </dgm:pt>
    <dgm:pt modelId="{AA152E77-5207-8748-97E5-767F5961E60B}" type="pres">
      <dgm:prSet presAssocID="{01AFBDC1-BA08-FE48-B15B-B2F955B2F751}" presName="Name0" presStyleCnt="0">
        <dgm:presLayoutVars>
          <dgm:dir/>
          <dgm:animLvl val="lvl"/>
          <dgm:resizeHandles val="exact"/>
        </dgm:presLayoutVars>
      </dgm:prSet>
      <dgm:spPr/>
    </dgm:pt>
    <dgm:pt modelId="{1B36B587-C393-3247-B002-D70C0FFDE4F3}" type="pres">
      <dgm:prSet presAssocID="{13EEC6C2-33C0-454D-B6A9-D0135BB5D9E9}" presName="Name8" presStyleCnt="0"/>
      <dgm:spPr/>
    </dgm:pt>
    <dgm:pt modelId="{850B57C9-302C-8940-9FB6-94735A5FA888}" type="pres">
      <dgm:prSet presAssocID="{13EEC6C2-33C0-454D-B6A9-D0135BB5D9E9}" presName="level" presStyleLbl="node1" presStyleIdx="0" presStyleCnt="3">
        <dgm:presLayoutVars>
          <dgm:chMax val="1"/>
          <dgm:bulletEnabled val="1"/>
        </dgm:presLayoutVars>
      </dgm:prSet>
      <dgm:spPr/>
    </dgm:pt>
    <dgm:pt modelId="{0285C246-4C3A-B94B-921B-AC0CC9F92C7F}" type="pres">
      <dgm:prSet presAssocID="{13EEC6C2-33C0-454D-B6A9-D0135BB5D9E9}" presName="levelTx" presStyleLbl="revTx" presStyleIdx="0" presStyleCnt="0">
        <dgm:presLayoutVars>
          <dgm:chMax val="1"/>
          <dgm:bulletEnabled val="1"/>
        </dgm:presLayoutVars>
      </dgm:prSet>
      <dgm:spPr/>
    </dgm:pt>
    <dgm:pt modelId="{FAA37C2C-6DB4-A44E-BE30-C6282BB007D3}" type="pres">
      <dgm:prSet presAssocID="{AA82AC96-6389-304D-9C53-B6BB3C194FC8}" presName="Name8" presStyleCnt="0"/>
      <dgm:spPr/>
    </dgm:pt>
    <dgm:pt modelId="{2DECC034-9E18-8046-845E-58BA9C1420D5}" type="pres">
      <dgm:prSet presAssocID="{AA82AC96-6389-304D-9C53-B6BB3C194FC8}" presName="level" presStyleLbl="node1" presStyleIdx="1" presStyleCnt="3">
        <dgm:presLayoutVars>
          <dgm:chMax val="1"/>
          <dgm:bulletEnabled val="1"/>
        </dgm:presLayoutVars>
      </dgm:prSet>
      <dgm:spPr/>
    </dgm:pt>
    <dgm:pt modelId="{D5C6EEDD-BAC4-1A4B-97DF-B6CC7E1B0AE8}" type="pres">
      <dgm:prSet presAssocID="{AA82AC96-6389-304D-9C53-B6BB3C194FC8}" presName="levelTx" presStyleLbl="revTx" presStyleIdx="0" presStyleCnt="0">
        <dgm:presLayoutVars>
          <dgm:chMax val="1"/>
          <dgm:bulletEnabled val="1"/>
        </dgm:presLayoutVars>
      </dgm:prSet>
      <dgm:spPr/>
    </dgm:pt>
    <dgm:pt modelId="{87669557-E30E-D84F-9120-F9715A5D73B1}" type="pres">
      <dgm:prSet presAssocID="{48D0649F-2DC0-2F44-86A9-8298D6B07584}" presName="Name8" presStyleCnt="0"/>
      <dgm:spPr/>
    </dgm:pt>
    <dgm:pt modelId="{2A14B2E7-B8A1-9A48-9814-D5D5EC51728A}" type="pres">
      <dgm:prSet presAssocID="{48D0649F-2DC0-2F44-86A9-8298D6B07584}" presName="level" presStyleLbl="node1" presStyleIdx="2" presStyleCnt="3">
        <dgm:presLayoutVars>
          <dgm:chMax val="1"/>
          <dgm:bulletEnabled val="1"/>
        </dgm:presLayoutVars>
      </dgm:prSet>
      <dgm:spPr/>
    </dgm:pt>
    <dgm:pt modelId="{C2277211-79B1-5940-BB97-77A722E307F5}" type="pres">
      <dgm:prSet presAssocID="{48D0649F-2DC0-2F44-86A9-8298D6B07584}" presName="levelTx" presStyleLbl="revTx" presStyleIdx="0" presStyleCnt="0">
        <dgm:presLayoutVars>
          <dgm:chMax val="1"/>
          <dgm:bulletEnabled val="1"/>
        </dgm:presLayoutVars>
      </dgm:prSet>
      <dgm:spPr/>
    </dgm:pt>
  </dgm:ptLst>
  <dgm:cxnLst>
    <dgm:cxn modelId="{78826B08-25E4-1A43-94A9-038D8489A20E}" type="presOf" srcId="{13EEC6C2-33C0-454D-B6A9-D0135BB5D9E9}" destId="{0285C246-4C3A-B94B-921B-AC0CC9F92C7F}" srcOrd="1" destOrd="0" presId="urn:microsoft.com/office/officeart/2005/8/layout/pyramid1"/>
    <dgm:cxn modelId="{8CF51F40-E806-C241-BBD2-C09662231BBA}" srcId="{01AFBDC1-BA08-FE48-B15B-B2F955B2F751}" destId="{13EEC6C2-33C0-454D-B6A9-D0135BB5D9E9}" srcOrd="0" destOrd="0" parTransId="{97CBC367-56B2-E941-975C-290018D3F81C}" sibTransId="{ECAF618B-1635-B54C-ABB2-FC2E8ACBF785}"/>
    <dgm:cxn modelId="{2B1B4656-80D8-C64D-8EB0-68F8002BDEDC}" type="presOf" srcId="{48D0649F-2DC0-2F44-86A9-8298D6B07584}" destId="{C2277211-79B1-5940-BB97-77A722E307F5}" srcOrd="1" destOrd="0" presId="urn:microsoft.com/office/officeart/2005/8/layout/pyramid1"/>
    <dgm:cxn modelId="{1617035D-7D74-3940-984D-7D077602541D}" type="presOf" srcId="{01AFBDC1-BA08-FE48-B15B-B2F955B2F751}" destId="{AA152E77-5207-8748-97E5-767F5961E60B}" srcOrd="0" destOrd="0" presId="urn:microsoft.com/office/officeart/2005/8/layout/pyramid1"/>
    <dgm:cxn modelId="{D14C0172-6E6F-2E43-AB6C-C236B82D0C4A}" srcId="{01AFBDC1-BA08-FE48-B15B-B2F955B2F751}" destId="{48D0649F-2DC0-2F44-86A9-8298D6B07584}" srcOrd="2" destOrd="0" parTransId="{2B7CFECB-E70A-AD4E-BB79-369D448E4D3E}" sibTransId="{1D82D993-38EE-524A-BFDE-53C972808E88}"/>
    <dgm:cxn modelId="{9569B6A6-C0B7-824D-A1E5-31A3F8CE43EB}" type="presOf" srcId="{AA82AC96-6389-304D-9C53-B6BB3C194FC8}" destId="{2DECC034-9E18-8046-845E-58BA9C1420D5}" srcOrd="0" destOrd="0" presId="urn:microsoft.com/office/officeart/2005/8/layout/pyramid1"/>
    <dgm:cxn modelId="{4F29D2A6-8925-F24F-B4C4-B6D4E7B47C21}" type="presOf" srcId="{AA82AC96-6389-304D-9C53-B6BB3C194FC8}" destId="{D5C6EEDD-BAC4-1A4B-97DF-B6CC7E1B0AE8}" srcOrd="1" destOrd="0" presId="urn:microsoft.com/office/officeart/2005/8/layout/pyramid1"/>
    <dgm:cxn modelId="{C77416B8-F226-3C4C-8FEF-4694C08A71F2}" srcId="{01AFBDC1-BA08-FE48-B15B-B2F955B2F751}" destId="{AA82AC96-6389-304D-9C53-B6BB3C194FC8}" srcOrd="1" destOrd="0" parTransId="{E230E96A-42E8-6A4D-9886-1F4392374894}" sibTransId="{44949C52-6CB6-0440-BE96-161AE00F3C3F}"/>
    <dgm:cxn modelId="{8246C3C5-9AF2-084C-8A45-464A17246B87}" type="presOf" srcId="{48D0649F-2DC0-2F44-86A9-8298D6B07584}" destId="{2A14B2E7-B8A1-9A48-9814-D5D5EC51728A}" srcOrd="0" destOrd="0" presId="urn:microsoft.com/office/officeart/2005/8/layout/pyramid1"/>
    <dgm:cxn modelId="{58B777EB-D1B3-2B4C-941C-82037DEBCEEC}" type="presOf" srcId="{13EEC6C2-33C0-454D-B6A9-D0135BB5D9E9}" destId="{850B57C9-302C-8940-9FB6-94735A5FA888}" srcOrd="0" destOrd="0" presId="urn:microsoft.com/office/officeart/2005/8/layout/pyramid1"/>
    <dgm:cxn modelId="{31610AEA-80A7-0A4E-9D65-3CBF5D3761CA}" type="presParOf" srcId="{AA152E77-5207-8748-97E5-767F5961E60B}" destId="{1B36B587-C393-3247-B002-D70C0FFDE4F3}" srcOrd="0" destOrd="0" presId="urn:microsoft.com/office/officeart/2005/8/layout/pyramid1"/>
    <dgm:cxn modelId="{F48800BD-E927-FD40-9B2F-4665AE399822}" type="presParOf" srcId="{1B36B587-C393-3247-B002-D70C0FFDE4F3}" destId="{850B57C9-302C-8940-9FB6-94735A5FA888}" srcOrd="0" destOrd="0" presId="urn:microsoft.com/office/officeart/2005/8/layout/pyramid1"/>
    <dgm:cxn modelId="{33614412-641E-EA45-BE9E-CDB32A60342C}" type="presParOf" srcId="{1B36B587-C393-3247-B002-D70C0FFDE4F3}" destId="{0285C246-4C3A-B94B-921B-AC0CC9F92C7F}" srcOrd="1" destOrd="0" presId="urn:microsoft.com/office/officeart/2005/8/layout/pyramid1"/>
    <dgm:cxn modelId="{65DBB46F-D51D-2C48-945A-E79A8727B35D}" type="presParOf" srcId="{AA152E77-5207-8748-97E5-767F5961E60B}" destId="{FAA37C2C-6DB4-A44E-BE30-C6282BB007D3}" srcOrd="1" destOrd="0" presId="urn:microsoft.com/office/officeart/2005/8/layout/pyramid1"/>
    <dgm:cxn modelId="{7257149F-B43D-E349-9413-DB0FCA229D69}" type="presParOf" srcId="{FAA37C2C-6DB4-A44E-BE30-C6282BB007D3}" destId="{2DECC034-9E18-8046-845E-58BA9C1420D5}" srcOrd="0" destOrd="0" presId="urn:microsoft.com/office/officeart/2005/8/layout/pyramid1"/>
    <dgm:cxn modelId="{9ADDF016-E11A-C747-B5EC-A68B1C419CA5}" type="presParOf" srcId="{FAA37C2C-6DB4-A44E-BE30-C6282BB007D3}" destId="{D5C6EEDD-BAC4-1A4B-97DF-B6CC7E1B0AE8}" srcOrd="1" destOrd="0" presId="urn:microsoft.com/office/officeart/2005/8/layout/pyramid1"/>
    <dgm:cxn modelId="{87589609-2546-684C-8A2D-33B0188190E6}" type="presParOf" srcId="{AA152E77-5207-8748-97E5-767F5961E60B}" destId="{87669557-E30E-D84F-9120-F9715A5D73B1}" srcOrd="2" destOrd="0" presId="urn:microsoft.com/office/officeart/2005/8/layout/pyramid1"/>
    <dgm:cxn modelId="{38CD0901-E02C-F44D-9B8C-01A2F9B72CBF}" type="presParOf" srcId="{87669557-E30E-D84F-9120-F9715A5D73B1}" destId="{2A14B2E7-B8A1-9A48-9814-D5D5EC51728A}" srcOrd="0" destOrd="0" presId="urn:microsoft.com/office/officeart/2005/8/layout/pyramid1"/>
    <dgm:cxn modelId="{1CECA65E-9E8C-8D43-BE94-7B5C928A33C5}" type="presParOf" srcId="{87669557-E30E-D84F-9120-F9715A5D73B1}" destId="{C2277211-79B1-5940-BB97-77A722E307F5}"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2C3FF8-14A9-4946-8C7B-A8D45DBFD63A}" type="doc">
      <dgm:prSet loTypeId="urn:microsoft.com/office/officeart/2005/8/layout/cycle4" loCatId="" qsTypeId="urn:microsoft.com/office/officeart/2005/8/quickstyle/simple1" qsCatId="simple" csTypeId="urn:microsoft.com/office/officeart/2005/8/colors/accent1_2" csCatId="accent1" phldr="1"/>
      <dgm:spPr/>
      <dgm:t>
        <a:bodyPr/>
        <a:lstStyle/>
        <a:p>
          <a:endParaRPr lang="en-US"/>
        </a:p>
      </dgm:t>
    </dgm:pt>
    <dgm:pt modelId="{507AB84D-54D8-1D4E-97CE-07A0DB596A17}">
      <dgm:prSet phldrT="[Text]"/>
      <dgm:spPr/>
      <dgm:t>
        <a:bodyPr/>
        <a:lstStyle/>
        <a:p>
          <a:r>
            <a:rPr lang="en-US"/>
            <a:t>Aboriginal Title</a:t>
          </a:r>
        </a:p>
      </dgm:t>
    </dgm:pt>
    <dgm:pt modelId="{1BF80BE1-D2E3-1D4B-8CF8-5331B1D40037}" type="parTrans" cxnId="{3C1446B6-2218-1141-9A54-05114CFFF65E}">
      <dgm:prSet/>
      <dgm:spPr/>
      <dgm:t>
        <a:bodyPr/>
        <a:lstStyle/>
        <a:p>
          <a:endParaRPr lang="en-US"/>
        </a:p>
      </dgm:t>
    </dgm:pt>
    <dgm:pt modelId="{1734C510-03EE-3D48-8A69-95B904B270AF}" type="sibTrans" cxnId="{3C1446B6-2218-1141-9A54-05114CFFF65E}">
      <dgm:prSet/>
      <dgm:spPr/>
      <dgm:t>
        <a:bodyPr/>
        <a:lstStyle/>
        <a:p>
          <a:endParaRPr lang="en-US"/>
        </a:p>
      </dgm:t>
    </dgm:pt>
    <dgm:pt modelId="{8C40A980-0E6A-C84E-8089-84168571F16C}">
      <dgm:prSet phldrT="[Text]"/>
      <dgm:spPr/>
      <dgm:t>
        <a:bodyPr/>
        <a:lstStyle/>
        <a:p>
          <a:r>
            <a:rPr lang="en-US"/>
            <a:t>Common law </a:t>
          </a:r>
        </a:p>
      </dgm:t>
    </dgm:pt>
    <dgm:pt modelId="{BC58F6F3-710E-8943-89D1-CE4CA0E53CD3}" type="parTrans" cxnId="{2E5CFD6D-BF0F-6B4D-BBBF-8E3F83FA9CBA}">
      <dgm:prSet/>
      <dgm:spPr/>
      <dgm:t>
        <a:bodyPr/>
        <a:lstStyle/>
        <a:p>
          <a:endParaRPr lang="en-US"/>
        </a:p>
      </dgm:t>
    </dgm:pt>
    <dgm:pt modelId="{5CB1C215-BD3D-5F40-AEAF-EB27C191FEA3}" type="sibTrans" cxnId="{2E5CFD6D-BF0F-6B4D-BBBF-8E3F83FA9CBA}">
      <dgm:prSet/>
      <dgm:spPr/>
      <dgm:t>
        <a:bodyPr/>
        <a:lstStyle/>
        <a:p>
          <a:endParaRPr lang="en-US"/>
        </a:p>
      </dgm:t>
    </dgm:pt>
    <dgm:pt modelId="{30916C16-3FD4-094F-95F2-241979156D7B}">
      <dgm:prSet phldrT="[Text]"/>
      <dgm:spPr/>
      <dgm:t>
        <a:bodyPr/>
        <a:lstStyle/>
        <a:p>
          <a:r>
            <a:rPr lang="en-US"/>
            <a:t>Tenure under Statutory Regime</a:t>
          </a:r>
        </a:p>
      </dgm:t>
    </dgm:pt>
    <dgm:pt modelId="{A9F9E54C-1CFF-3F43-8187-A8C4044C5F7D}" type="parTrans" cxnId="{6B45CB2B-80F5-0E48-BD63-B4D04FA4526F}">
      <dgm:prSet/>
      <dgm:spPr/>
      <dgm:t>
        <a:bodyPr/>
        <a:lstStyle/>
        <a:p>
          <a:endParaRPr lang="en-US"/>
        </a:p>
      </dgm:t>
    </dgm:pt>
    <dgm:pt modelId="{D14510C0-7A3B-EC49-AF9F-F0EE7EB90F94}" type="sibTrans" cxnId="{6B45CB2B-80F5-0E48-BD63-B4D04FA4526F}">
      <dgm:prSet/>
      <dgm:spPr/>
      <dgm:t>
        <a:bodyPr/>
        <a:lstStyle/>
        <a:p>
          <a:endParaRPr lang="en-US"/>
        </a:p>
      </dgm:t>
    </dgm:pt>
    <dgm:pt modelId="{A7E76968-F160-9A47-BAA9-C62BBEB040F9}">
      <dgm:prSet phldrT="[Text]"/>
      <dgm:spPr/>
      <dgm:t>
        <a:bodyPr/>
        <a:lstStyle/>
        <a:p>
          <a:r>
            <a:rPr lang="en-US"/>
            <a:t>Indian Act </a:t>
          </a:r>
        </a:p>
      </dgm:t>
    </dgm:pt>
    <dgm:pt modelId="{9828DE1D-6E0D-CC40-8C8B-0D43C882B325}" type="parTrans" cxnId="{132DF77C-8A83-724B-8394-4C2B227B8516}">
      <dgm:prSet/>
      <dgm:spPr/>
      <dgm:t>
        <a:bodyPr/>
        <a:lstStyle/>
        <a:p>
          <a:endParaRPr lang="en-US"/>
        </a:p>
      </dgm:t>
    </dgm:pt>
    <dgm:pt modelId="{0CF09E96-9308-A046-95E9-3573AC4CA6D8}" type="sibTrans" cxnId="{132DF77C-8A83-724B-8394-4C2B227B8516}">
      <dgm:prSet/>
      <dgm:spPr/>
      <dgm:t>
        <a:bodyPr/>
        <a:lstStyle/>
        <a:p>
          <a:endParaRPr lang="en-US"/>
        </a:p>
      </dgm:t>
    </dgm:pt>
    <dgm:pt modelId="{1068612F-487D-0D40-8BCC-B3CF8C14AB1A}">
      <dgm:prSet phldrT="[Text]"/>
      <dgm:spPr/>
      <dgm:t>
        <a:bodyPr/>
        <a:lstStyle/>
        <a:p>
          <a:r>
            <a:rPr lang="en-US"/>
            <a:t>Tenure under Modern Treaty &amp; Self-government agreements</a:t>
          </a:r>
        </a:p>
      </dgm:t>
    </dgm:pt>
    <dgm:pt modelId="{9BBADDBE-2239-734C-B9DA-8B0229310407}" type="parTrans" cxnId="{66C1F3CC-420B-094C-B928-88395FEB4987}">
      <dgm:prSet/>
      <dgm:spPr/>
      <dgm:t>
        <a:bodyPr/>
        <a:lstStyle/>
        <a:p>
          <a:endParaRPr lang="en-US"/>
        </a:p>
      </dgm:t>
    </dgm:pt>
    <dgm:pt modelId="{ADC78019-37B2-2740-84D1-AE0E33ACB62E}" type="sibTrans" cxnId="{66C1F3CC-420B-094C-B928-88395FEB4987}">
      <dgm:prSet/>
      <dgm:spPr/>
      <dgm:t>
        <a:bodyPr/>
        <a:lstStyle/>
        <a:p>
          <a:endParaRPr lang="en-US"/>
        </a:p>
      </dgm:t>
    </dgm:pt>
    <dgm:pt modelId="{FCA079A7-E9B8-A443-8FFE-C554047552F4}">
      <dgm:prSet phldrT="[Text]"/>
      <dgm:spPr/>
      <dgm:t>
        <a:bodyPr/>
        <a:lstStyle/>
        <a:p>
          <a:r>
            <a:rPr lang="en-US"/>
            <a:t>Gitxsan Land Tenure </a:t>
          </a:r>
        </a:p>
      </dgm:t>
    </dgm:pt>
    <dgm:pt modelId="{820E01F4-E515-1D4E-B8F0-691094C00C6C}" type="parTrans" cxnId="{FB5D64E8-7B25-3445-85CB-11911CA43294}">
      <dgm:prSet/>
      <dgm:spPr/>
      <dgm:t>
        <a:bodyPr/>
        <a:lstStyle/>
        <a:p>
          <a:endParaRPr lang="en-US"/>
        </a:p>
      </dgm:t>
    </dgm:pt>
    <dgm:pt modelId="{B4474A5B-C5A2-4048-A635-EF2D2E7558D5}" type="sibTrans" cxnId="{FB5D64E8-7B25-3445-85CB-11911CA43294}">
      <dgm:prSet/>
      <dgm:spPr/>
      <dgm:t>
        <a:bodyPr/>
        <a:lstStyle/>
        <a:p>
          <a:endParaRPr lang="en-US"/>
        </a:p>
      </dgm:t>
    </dgm:pt>
    <dgm:pt modelId="{C571A3C1-1F1C-4E4A-98A3-92CB8C84B3BA}">
      <dgm:prSet phldrT="[Text]"/>
      <dgm:spPr/>
      <dgm:t>
        <a:bodyPr/>
        <a:lstStyle/>
        <a:p>
          <a:r>
            <a:rPr lang="en-US"/>
            <a:t>Tenure under Indigenous legal traditions</a:t>
          </a:r>
        </a:p>
      </dgm:t>
    </dgm:pt>
    <dgm:pt modelId="{C427ED6F-086A-3349-A062-9F57E36B5953}" type="parTrans" cxnId="{016C4A69-55C1-0445-A900-E09A31A1B242}">
      <dgm:prSet/>
      <dgm:spPr/>
      <dgm:t>
        <a:bodyPr/>
        <a:lstStyle/>
        <a:p>
          <a:endParaRPr lang="en-US"/>
        </a:p>
      </dgm:t>
    </dgm:pt>
    <dgm:pt modelId="{531D81BA-ABEB-2348-8834-AEE3873FB23C}" type="sibTrans" cxnId="{016C4A69-55C1-0445-A900-E09A31A1B242}">
      <dgm:prSet/>
      <dgm:spPr/>
      <dgm:t>
        <a:bodyPr/>
        <a:lstStyle/>
        <a:p>
          <a:endParaRPr lang="en-US"/>
        </a:p>
      </dgm:t>
    </dgm:pt>
    <dgm:pt modelId="{4E6EB284-C2C8-AF4F-B6ED-56A9CC7B0579}">
      <dgm:prSet phldrT="[Text]"/>
      <dgm:spPr/>
      <dgm:t>
        <a:bodyPr/>
        <a:lstStyle/>
        <a:p>
          <a:r>
            <a:rPr lang="en-US"/>
            <a:t>Nisga'a Final Agreement</a:t>
          </a:r>
        </a:p>
      </dgm:t>
    </dgm:pt>
    <dgm:pt modelId="{AFC9EED5-5D94-9048-9D61-98B12059ACA9}" type="parTrans" cxnId="{9E4DE238-ADE3-9341-B69C-607593246509}">
      <dgm:prSet/>
      <dgm:spPr/>
      <dgm:t>
        <a:bodyPr/>
        <a:lstStyle/>
        <a:p>
          <a:endParaRPr lang="en-US"/>
        </a:p>
      </dgm:t>
    </dgm:pt>
    <dgm:pt modelId="{94C930B7-2207-C741-8064-E6848C04CF83}" type="sibTrans" cxnId="{9E4DE238-ADE3-9341-B69C-607593246509}">
      <dgm:prSet/>
      <dgm:spPr/>
      <dgm:t>
        <a:bodyPr/>
        <a:lstStyle/>
        <a:p>
          <a:endParaRPr lang="en-US"/>
        </a:p>
      </dgm:t>
    </dgm:pt>
    <dgm:pt modelId="{7E7DE839-78A9-2B41-8A88-2D736D93C401}">
      <dgm:prSet phldrT="[Text]"/>
      <dgm:spPr/>
      <dgm:t>
        <a:bodyPr/>
        <a:lstStyle/>
        <a:p>
          <a:r>
            <a:rPr lang="en-US"/>
            <a:t>Constitutionally protected </a:t>
          </a:r>
        </a:p>
      </dgm:t>
    </dgm:pt>
    <dgm:pt modelId="{A240775C-3E87-6A44-AB24-98F52F8299A4}" type="parTrans" cxnId="{D96F2D71-652D-8A49-B1E5-398C75BD8C24}">
      <dgm:prSet/>
      <dgm:spPr/>
      <dgm:t>
        <a:bodyPr/>
        <a:lstStyle/>
        <a:p>
          <a:endParaRPr lang="en-US"/>
        </a:p>
      </dgm:t>
    </dgm:pt>
    <dgm:pt modelId="{8A5547E2-EBB1-3C40-9005-9C7A3F5377FA}" type="sibTrans" cxnId="{D96F2D71-652D-8A49-B1E5-398C75BD8C24}">
      <dgm:prSet/>
      <dgm:spPr/>
      <dgm:t>
        <a:bodyPr/>
        <a:lstStyle/>
        <a:p>
          <a:endParaRPr lang="en-US"/>
        </a:p>
      </dgm:t>
    </dgm:pt>
    <dgm:pt modelId="{7E549484-3615-AC47-8121-DE43E1CE8296}">
      <dgm:prSet phldrT="[Text]"/>
      <dgm:spPr/>
      <dgm:t>
        <a:bodyPr/>
        <a:lstStyle/>
        <a:p>
          <a:r>
            <a:rPr lang="en-US"/>
            <a:t>First Nations Land Management Act </a:t>
          </a:r>
        </a:p>
      </dgm:t>
    </dgm:pt>
    <dgm:pt modelId="{004643B1-A0F6-1741-9ADC-965F3E28B970}" type="parTrans" cxnId="{96866F35-BB93-F747-B712-37C7F347E7FA}">
      <dgm:prSet/>
      <dgm:spPr/>
      <dgm:t>
        <a:bodyPr/>
        <a:lstStyle/>
        <a:p>
          <a:endParaRPr lang="en-US"/>
        </a:p>
      </dgm:t>
    </dgm:pt>
    <dgm:pt modelId="{D001E179-56CC-2B43-9AB7-37140B11FB6A}" type="sibTrans" cxnId="{96866F35-BB93-F747-B712-37C7F347E7FA}">
      <dgm:prSet/>
      <dgm:spPr/>
      <dgm:t>
        <a:bodyPr/>
        <a:lstStyle/>
        <a:p>
          <a:endParaRPr lang="en-US"/>
        </a:p>
      </dgm:t>
    </dgm:pt>
    <dgm:pt modelId="{A1B507FA-2722-AC43-BC5E-38A481D3F921}">
      <dgm:prSet phldrT="[Text]"/>
      <dgm:spPr/>
      <dgm:t>
        <a:bodyPr/>
        <a:lstStyle/>
        <a:p>
          <a:r>
            <a:rPr lang="en-US"/>
            <a:t>Metis Settlements Act (AB)</a:t>
          </a:r>
        </a:p>
      </dgm:t>
    </dgm:pt>
    <dgm:pt modelId="{0C353635-94B2-E646-96CF-B663EBECCD10}" type="parTrans" cxnId="{412650B2-D8C3-EE40-BE42-57CA745244D2}">
      <dgm:prSet/>
      <dgm:spPr/>
      <dgm:t>
        <a:bodyPr/>
        <a:lstStyle/>
        <a:p>
          <a:endParaRPr lang="en-US"/>
        </a:p>
      </dgm:t>
    </dgm:pt>
    <dgm:pt modelId="{E7E8F2BF-FBD4-4A42-BF51-E7FD3240AC2B}" type="sibTrans" cxnId="{412650B2-D8C3-EE40-BE42-57CA745244D2}">
      <dgm:prSet/>
      <dgm:spPr/>
      <dgm:t>
        <a:bodyPr/>
        <a:lstStyle/>
        <a:p>
          <a:endParaRPr lang="en-US"/>
        </a:p>
      </dgm:t>
    </dgm:pt>
    <dgm:pt modelId="{CF4C27B0-6B96-B143-967F-C539F79F52CF}">
      <dgm:prSet phldrT="[Text]"/>
      <dgm:spPr/>
      <dgm:t>
        <a:bodyPr/>
        <a:lstStyle/>
        <a:p>
          <a:endParaRPr lang="en-US"/>
        </a:p>
      </dgm:t>
    </dgm:pt>
    <dgm:pt modelId="{30A54FEC-F1D7-8442-8F18-57CA0DE9F835}" type="parTrans" cxnId="{15A12C00-AFFF-DF46-849D-BAA1A97B9A7C}">
      <dgm:prSet/>
      <dgm:spPr/>
    </dgm:pt>
    <dgm:pt modelId="{A825D492-4824-5D4C-BC76-04081DBBB791}" type="sibTrans" cxnId="{15A12C00-AFFF-DF46-849D-BAA1A97B9A7C}">
      <dgm:prSet/>
      <dgm:spPr/>
    </dgm:pt>
    <dgm:pt modelId="{F73CC5CC-41F3-B948-BC59-754CF7D87DCD}" type="pres">
      <dgm:prSet presAssocID="{E22C3FF8-14A9-4946-8C7B-A8D45DBFD63A}" presName="cycleMatrixDiagram" presStyleCnt="0">
        <dgm:presLayoutVars>
          <dgm:chMax val="1"/>
          <dgm:dir/>
          <dgm:animLvl val="lvl"/>
          <dgm:resizeHandles val="exact"/>
        </dgm:presLayoutVars>
      </dgm:prSet>
      <dgm:spPr/>
    </dgm:pt>
    <dgm:pt modelId="{0807206C-ED55-1D48-ACDA-C1577104422F}" type="pres">
      <dgm:prSet presAssocID="{E22C3FF8-14A9-4946-8C7B-A8D45DBFD63A}" presName="children" presStyleCnt="0"/>
      <dgm:spPr/>
    </dgm:pt>
    <dgm:pt modelId="{1CE0EFD3-2877-0343-8601-50265845BB79}" type="pres">
      <dgm:prSet presAssocID="{E22C3FF8-14A9-4946-8C7B-A8D45DBFD63A}" presName="child1group" presStyleCnt="0"/>
      <dgm:spPr/>
    </dgm:pt>
    <dgm:pt modelId="{DAF8EF53-B5E5-F648-89DF-DE278B10D57B}" type="pres">
      <dgm:prSet presAssocID="{E22C3FF8-14A9-4946-8C7B-A8D45DBFD63A}" presName="child1" presStyleLbl="bgAcc1" presStyleIdx="0" presStyleCnt="4" custScaleX="136663"/>
      <dgm:spPr/>
    </dgm:pt>
    <dgm:pt modelId="{E2F49ED3-9A7F-054C-831A-C53F1CEF33CC}" type="pres">
      <dgm:prSet presAssocID="{E22C3FF8-14A9-4946-8C7B-A8D45DBFD63A}" presName="child1Text" presStyleLbl="bgAcc1" presStyleIdx="0" presStyleCnt="4">
        <dgm:presLayoutVars>
          <dgm:bulletEnabled val="1"/>
        </dgm:presLayoutVars>
      </dgm:prSet>
      <dgm:spPr/>
    </dgm:pt>
    <dgm:pt modelId="{7A55C8B3-7109-014C-90DE-054178CD7F50}" type="pres">
      <dgm:prSet presAssocID="{E22C3FF8-14A9-4946-8C7B-A8D45DBFD63A}" presName="child2group" presStyleCnt="0"/>
      <dgm:spPr/>
    </dgm:pt>
    <dgm:pt modelId="{6EF12A50-A4C0-224B-888A-2C8D901DDB3B}" type="pres">
      <dgm:prSet presAssocID="{E22C3FF8-14A9-4946-8C7B-A8D45DBFD63A}" presName="child2" presStyleLbl="bgAcc1" presStyleIdx="1" presStyleCnt="4" custScaleX="136663"/>
      <dgm:spPr/>
    </dgm:pt>
    <dgm:pt modelId="{BD8E16FA-994D-4B41-80D0-A4CB0459FB31}" type="pres">
      <dgm:prSet presAssocID="{E22C3FF8-14A9-4946-8C7B-A8D45DBFD63A}" presName="child2Text" presStyleLbl="bgAcc1" presStyleIdx="1" presStyleCnt="4">
        <dgm:presLayoutVars>
          <dgm:bulletEnabled val="1"/>
        </dgm:presLayoutVars>
      </dgm:prSet>
      <dgm:spPr/>
    </dgm:pt>
    <dgm:pt modelId="{CDBD2C2E-95D6-2342-AA15-FB70B7966F27}" type="pres">
      <dgm:prSet presAssocID="{E22C3FF8-14A9-4946-8C7B-A8D45DBFD63A}" presName="child3group" presStyleCnt="0"/>
      <dgm:spPr/>
    </dgm:pt>
    <dgm:pt modelId="{F67FC70D-C5ED-024B-A196-9FA5AF7063FD}" type="pres">
      <dgm:prSet presAssocID="{E22C3FF8-14A9-4946-8C7B-A8D45DBFD63A}" presName="child3" presStyleLbl="bgAcc1" presStyleIdx="2" presStyleCnt="4" custScaleX="134170"/>
      <dgm:spPr/>
    </dgm:pt>
    <dgm:pt modelId="{C78DFE72-0857-E34A-9BD7-42AFFB9BA2C7}" type="pres">
      <dgm:prSet presAssocID="{E22C3FF8-14A9-4946-8C7B-A8D45DBFD63A}" presName="child3Text" presStyleLbl="bgAcc1" presStyleIdx="2" presStyleCnt="4">
        <dgm:presLayoutVars>
          <dgm:bulletEnabled val="1"/>
        </dgm:presLayoutVars>
      </dgm:prSet>
      <dgm:spPr/>
    </dgm:pt>
    <dgm:pt modelId="{0B1E3271-F81A-9046-BD84-22CD7735B938}" type="pres">
      <dgm:prSet presAssocID="{E22C3FF8-14A9-4946-8C7B-A8D45DBFD63A}" presName="child4group" presStyleCnt="0"/>
      <dgm:spPr/>
    </dgm:pt>
    <dgm:pt modelId="{F089BD5A-C8B5-804D-870A-1D7DE7C9AA3C}" type="pres">
      <dgm:prSet presAssocID="{E22C3FF8-14A9-4946-8C7B-A8D45DBFD63A}" presName="child4" presStyleLbl="bgAcc1" presStyleIdx="3" presStyleCnt="4" custScaleX="134170"/>
      <dgm:spPr/>
    </dgm:pt>
    <dgm:pt modelId="{E084422D-611E-0F44-A473-1D1383BD6053}" type="pres">
      <dgm:prSet presAssocID="{E22C3FF8-14A9-4946-8C7B-A8D45DBFD63A}" presName="child4Text" presStyleLbl="bgAcc1" presStyleIdx="3" presStyleCnt="4">
        <dgm:presLayoutVars>
          <dgm:bulletEnabled val="1"/>
        </dgm:presLayoutVars>
      </dgm:prSet>
      <dgm:spPr/>
    </dgm:pt>
    <dgm:pt modelId="{07C0D807-EFFB-5A40-B4D5-B953FC35E872}" type="pres">
      <dgm:prSet presAssocID="{E22C3FF8-14A9-4946-8C7B-A8D45DBFD63A}" presName="childPlaceholder" presStyleCnt="0"/>
      <dgm:spPr/>
    </dgm:pt>
    <dgm:pt modelId="{AAF89367-3076-5E43-86D4-1182BE52A13E}" type="pres">
      <dgm:prSet presAssocID="{E22C3FF8-14A9-4946-8C7B-A8D45DBFD63A}" presName="circle" presStyleCnt="0"/>
      <dgm:spPr/>
    </dgm:pt>
    <dgm:pt modelId="{38F6A6E0-C824-714F-AC51-D9B288D89223}" type="pres">
      <dgm:prSet presAssocID="{E22C3FF8-14A9-4946-8C7B-A8D45DBFD63A}" presName="quadrant1" presStyleLbl="node1" presStyleIdx="0" presStyleCnt="4">
        <dgm:presLayoutVars>
          <dgm:chMax val="1"/>
          <dgm:bulletEnabled val="1"/>
        </dgm:presLayoutVars>
      </dgm:prSet>
      <dgm:spPr/>
    </dgm:pt>
    <dgm:pt modelId="{9F792FA7-02F1-1446-8928-5B8AD0EFAEFF}" type="pres">
      <dgm:prSet presAssocID="{E22C3FF8-14A9-4946-8C7B-A8D45DBFD63A}" presName="quadrant2" presStyleLbl="node1" presStyleIdx="1" presStyleCnt="4">
        <dgm:presLayoutVars>
          <dgm:chMax val="1"/>
          <dgm:bulletEnabled val="1"/>
        </dgm:presLayoutVars>
      </dgm:prSet>
      <dgm:spPr/>
    </dgm:pt>
    <dgm:pt modelId="{B07530E2-EF0F-6C49-8CC0-5CA005DEF744}" type="pres">
      <dgm:prSet presAssocID="{E22C3FF8-14A9-4946-8C7B-A8D45DBFD63A}" presName="quadrant3" presStyleLbl="node1" presStyleIdx="2" presStyleCnt="4">
        <dgm:presLayoutVars>
          <dgm:chMax val="1"/>
          <dgm:bulletEnabled val="1"/>
        </dgm:presLayoutVars>
      </dgm:prSet>
      <dgm:spPr/>
    </dgm:pt>
    <dgm:pt modelId="{D39BBC17-0782-3E4E-BBD7-114E5E475B4D}" type="pres">
      <dgm:prSet presAssocID="{E22C3FF8-14A9-4946-8C7B-A8D45DBFD63A}" presName="quadrant4" presStyleLbl="node1" presStyleIdx="3" presStyleCnt="4">
        <dgm:presLayoutVars>
          <dgm:chMax val="1"/>
          <dgm:bulletEnabled val="1"/>
        </dgm:presLayoutVars>
      </dgm:prSet>
      <dgm:spPr/>
    </dgm:pt>
    <dgm:pt modelId="{E34442A5-CD31-354D-8BDB-64F8A246584F}" type="pres">
      <dgm:prSet presAssocID="{E22C3FF8-14A9-4946-8C7B-A8D45DBFD63A}" presName="quadrantPlaceholder" presStyleCnt="0"/>
      <dgm:spPr/>
    </dgm:pt>
    <dgm:pt modelId="{BC2CAA1E-2A97-AA49-B38D-8F8464232686}" type="pres">
      <dgm:prSet presAssocID="{E22C3FF8-14A9-4946-8C7B-A8D45DBFD63A}" presName="center1" presStyleLbl="fgShp" presStyleIdx="0" presStyleCnt="2"/>
      <dgm:spPr/>
    </dgm:pt>
    <dgm:pt modelId="{BA47E9AA-1D52-D849-8B92-83CFE0831B8F}" type="pres">
      <dgm:prSet presAssocID="{E22C3FF8-14A9-4946-8C7B-A8D45DBFD63A}" presName="center2" presStyleLbl="fgShp" presStyleIdx="1" presStyleCnt="2"/>
      <dgm:spPr/>
    </dgm:pt>
  </dgm:ptLst>
  <dgm:cxnLst>
    <dgm:cxn modelId="{15A12C00-AFFF-DF46-849D-BAA1A97B9A7C}" srcId="{1068612F-487D-0D40-8BCC-B3CF8C14AB1A}" destId="{CF4C27B0-6B96-B143-967F-C539F79F52CF}" srcOrd="0" destOrd="0" parTransId="{30A54FEC-F1D7-8442-8F18-57CA0DE9F835}" sibTransId="{A825D492-4824-5D4C-BC76-04081DBBB791}"/>
    <dgm:cxn modelId="{5650E908-996C-2042-B341-0CFD5206277F}" type="presOf" srcId="{E22C3FF8-14A9-4946-8C7B-A8D45DBFD63A}" destId="{F73CC5CC-41F3-B948-BC59-754CF7D87DCD}" srcOrd="0" destOrd="0" presId="urn:microsoft.com/office/officeart/2005/8/layout/cycle4"/>
    <dgm:cxn modelId="{C0EDC91A-23F9-E442-9A05-B50CB3F5C09E}" type="presOf" srcId="{8C40A980-0E6A-C84E-8089-84168571F16C}" destId="{DAF8EF53-B5E5-F648-89DF-DE278B10D57B}" srcOrd="0" destOrd="0" presId="urn:microsoft.com/office/officeart/2005/8/layout/cycle4"/>
    <dgm:cxn modelId="{6B45CB2B-80F5-0E48-BD63-B4D04FA4526F}" srcId="{E22C3FF8-14A9-4946-8C7B-A8D45DBFD63A}" destId="{30916C16-3FD4-094F-95F2-241979156D7B}" srcOrd="1" destOrd="0" parTransId="{A9F9E54C-1CFF-3F43-8187-A8C4044C5F7D}" sibTransId="{D14510C0-7A3B-EC49-AF9F-F0EE7EB90F94}"/>
    <dgm:cxn modelId="{96866F35-BB93-F747-B712-37C7F347E7FA}" srcId="{30916C16-3FD4-094F-95F2-241979156D7B}" destId="{7E549484-3615-AC47-8121-DE43E1CE8296}" srcOrd="1" destOrd="0" parTransId="{004643B1-A0F6-1741-9ADC-965F3E28B970}" sibTransId="{D001E179-56CC-2B43-9AB7-37140B11FB6A}"/>
    <dgm:cxn modelId="{9E4DE238-ADE3-9341-B69C-607593246509}" srcId="{C571A3C1-1F1C-4E4A-98A3-92CB8C84B3BA}" destId="{4E6EB284-C2C8-AF4F-B6ED-56A9CC7B0579}" srcOrd="0" destOrd="0" parTransId="{AFC9EED5-5D94-9048-9D61-98B12059ACA9}" sibTransId="{94C930B7-2207-C741-8064-E6848C04CF83}"/>
    <dgm:cxn modelId="{45861E46-C32F-5D47-ABEF-1D48FFE0C5D3}" type="presOf" srcId="{7E549484-3615-AC47-8121-DE43E1CE8296}" destId="{6EF12A50-A4C0-224B-888A-2C8D901DDB3B}" srcOrd="0" destOrd="1" presId="urn:microsoft.com/office/officeart/2005/8/layout/cycle4"/>
    <dgm:cxn modelId="{8D37DF52-8E07-534E-BD53-811B354AA1DC}" type="presOf" srcId="{C571A3C1-1F1C-4E4A-98A3-92CB8C84B3BA}" destId="{D39BBC17-0782-3E4E-BBD7-114E5E475B4D}" srcOrd="0" destOrd="0" presId="urn:microsoft.com/office/officeart/2005/8/layout/cycle4"/>
    <dgm:cxn modelId="{32507A59-8184-F845-B8A7-7A25E2EAB919}" type="presOf" srcId="{30916C16-3FD4-094F-95F2-241979156D7B}" destId="{9F792FA7-02F1-1446-8928-5B8AD0EFAEFF}" srcOrd="0" destOrd="0" presId="urn:microsoft.com/office/officeart/2005/8/layout/cycle4"/>
    <dgm:cxn modelId="{92583A68-FBB2-694A-A4F9-0011B0DDD399}" type="presOf" srcId="{7E549484-3615-AC47-8121-DE43E1CE8296}" destId="{BD8E16FA-994D-4B41-80D0-A4CB0459FB31}" srcOrd="1" destOrd="1" presId="urn:microsoft.com/office/officeart/2005/8/layout/cycle4"/>
    <dgm:cxn modelId="{016C4A69-55C1-0445-A900-E09A31A1B242}" srcId="{E22C3FF8-14A9-4946-8C7B-A8D45DBFD63A}" destId="{C571A3C1-1F1C-4E4A-98A3-92CB8C84B3BA}" srcOrd="3" destOrd="0" parTransId="{C427ED6F-086A-3349-A062-9F57E36B5953}" sibTransId="{531D81BA-ABEB-2348-8834-AEE3873FB23C}"/>
    <dgm:cxn modelId="{2E5CFD6D-BF0F-6B4D-BBBF-8E3F83FA9CBA}" srcId="{507AB84D-54D8-1D4E-97CE-07A0DB596A17}" destId="{8C40A980-0E6A-C84E-8089-84168571F16C}" srcOrd="0" destOrd="0" parTransId="{BC58F6F3-710E-8943-89D1-CE4CA0E53CD3}" sibTransId="{5CB1C215-BD3D-5F40-AEAF-EB27C191FEA3}"/>
    <dgm:cxn modelId="{D96F2D71-652D-8A49-B1E5-398C75BD8C24}" srcId="{507AB84D-54D8-1D4E-97CE-07A0DB596A17}" destId="{7E7DE839-78A9-2B41-8A88-2D736D93C401}" srcOrd="1" destOrd="0" parTransId="{A240775C-3E87-6A44-AB24-98F52F8299A4}" sibTransId="{8A5547E2-EBB1-3C40-9005-9C7A3F5377FA}"/>
    <dgm:cxn modelId="{36C91476-3314-E44E-BBEE-EA8375761C7D}" type="presOf" srcId="{A1B507FA-2722-AC43-BC5E-38A481D3F921}" destId="{BD8E16FA-994D-4B41-80D0-A4CB0459FB31}" srcOrd="1" destOrd="2" presId="urn:microsoft.com/office/officeart/2005/8/layout/cycle4"/>
    <dgm:cxn modelId="{132DF77C-8A83-724B-8394-4C2B227B8516}" srcId="{30916C16-3FD4-094F-95F2-241979156D7B}" destId="{A7E76968-F160-9A47-BAA9-C62BBEB040F9}" srcOrd="0" destOrd="0" parTransId="{9828DE1D-6E0D-CC40-8C8B-0D43C882B325}" sibTransId="{0CF09E96-9308-A046-95E9-3573AC4CA6D8}"/>
    <dgm:cxn modelId="{930EDB80-BFF0-5646-BBD4-CDF9C7F0A8BB}" type="presOf" srcId="{4E6EB284-C2C8-AF4F-B6ED-56A9CC7B0579}" destId="{E084422D-611E-0F44-A473-1D1383BD6053}" srcOrd="1" destOrd="0" presId="urn:microsoft.com/office/officeart/2005/8/layout/cycle4"/>
    <dgm:cxn modelId="{80147687-E271-E145-8E8D-FBE6AB036785}" type="presOf" srcId="{FCA079A7-E9B8-A443-8FFE-C554047552F4}" destId="{F67FC70D-C5ED-024B-A196-9FA5AF7063FD}" srcOrd="0" destOrd="1" presId="urn:microsoft.com/office/officeart/2005/8/layout/cycle4"/>
    <dgm:cxn modelId="{4AE08D8D-B1C6-E340-905A-3B05503A6355}" type="presOf" srcId="{507AB84D-54D8-1D4E-97CE-07A0DB596A17}" destId="{38F6A6E0-C824-714F-AC51-D9B288D89223}" srcOrd="0" destOrd="0" presId="urn:microsoft.com/office/officeart/2005/8/layout/cycle4"/>
    <dgm:cxn modelId="{EEB2448F-18BB-4F44-AE89-074B42548908}" type="presOf" srcId="{A7E76968-F160-9A47-BAA9-C62BBEB040F9}" destId="{BD8E16FA-994D-4B41-80D0-A4CB0459FB31}" srcOrd="1" destOrd="0" presId="urn:microsoft.com/office/officeart/2005/8/layout/cycle4"/>
    <dgm:cxn modelId="{78EEF499-1BDA-D145-B185-AC9826F79D2A}" type="presOf" srcId="{7E7DE839-78A9-2B41-8A88-2D736D93C401}" destId="{E2F49ED3-9A7F-054C-831A-C53F1CEF33CC}" srcOrd="1" destOrd="1" presId="urn:microsoft.com/office/officeart/2005/8/layout/cycle4"/>
    <dgm:cxn modelId="{10C152A9-701A-0D42-9093-0612F05BB850}" type="presOf" srcId="{A1B507FA-2722-AC43-BC5E-38A481D3F921}" destId="{6EF12A50-A4C0-224B-888A-2C8D901DDB3B}" srcOrd="0" destOrd="2" presId="urn:microsoft.com/office/officeart/2005/8/layout/cycle4"/>
    <dgm:cxn modelId="{AA568BAB-6F1E-4348-BD28-3DDBAB7A0638}" type="presOf" srcId="{A7E76968-F160-9A47-BAA9-C62BBEB040F9}" destId="{6EF12A50-A4C0-224B-888A-2C8D901DDB3B}" srcOrd="0" destOrd="0" presId="urn:microsoft.com/office/officeart/2005/8/layout/cycle4"/>
    <dgm:cxn modelId="{412650B2-D8C3-EE40-BE42-57CA745244D2}" srcId="{30916C16-3FD4-094F-95F2-241979156D7B}" destId="{A1B507FA-2722-AC43-BC5E-38A481D3F921}" srcOrd="2" destOrd="0" parTransId="{0C353635-94B2-E646-96CF-B663EBECCD10}" sibTransId="{E7E8F2BF-FBD4-4A42-BF51-E7FD3240AC2B}"/>
    <dgm:cxn modelId="{3C1446B6-2218-1141-9A54-05114CFFF65E}" srcId="{E22C3FF8-14A9-4946-8C7B-A8D45DBFD63A}" destId="{507AB84D-54D8-1D4E-97CE-07A0DB596A17}" srcOrd="0" destOrd="0" parTransId="{1BF80BE1-D2E3-1D4B-8CF8-5331B1D40037}" sibTransId="{1734C510-03EE-3D48-8A69-95B904B270AF}"/>
    <dgm:cxn modelId="{0ED1A3C5-E761-9849-BDCE-87B57A84E47D}" type="presOf" srcId="{CF4C27B0-6B96-B143-967F-C539F79F52CF}" destId="{F67FC70D-C5ED-024B-A196-9FA5AF7063FD}" srcOrd="0" destOrd="0" presId="urn:microsoft.com/office/officeart/2005/8/layout/cycle4"/>
    <dgm:cxn modelId="{558B74CA-8B07-084A-AA9D-42A7996ACC5E}" type="presOf" srcId="{7E7DE839-78A9-2B41-8A88-2D736D93C401}" destId="{DAF8EF53-B5E5-F648-89DF-DE278B10D57B}" srcOrd="0" destOrd="1" presId="urn:microsoft.com/office/officeart/2005/8/layout/cycle4"/>
    <dgm:cxn modelId="{66C1F3CC-420B-094C-B928-88395FEB4987}" srcId="{E22C3FF8-14A9-4946-8C7B-A8D45DBFD63A}" destId="{1068612F-487D-0D40-8BCC-B3CF8C14AB1A}" srcOrd="2" destOrd="0" parTransId="{9BBADDBE-2239-734C-B9DA-8B0229310407}" sibTransId="{ADC78019-37B2-2740-84D1-AE0E33ACB62E}"/>
    <dgm:cxn modelId="{C5F8D4CE-C737-5F43-B12E-2FF1B7023B54}" type="presOf" srcId="{4E6EB284-C2C8-AF4F-B6ED-56A9CC7B0579}" destId="{F089BD5A-C8B5-804D-870A-1D7DE7C9AA3C}" srcOrd="0" destOrd="0" presId="urn:microsoft.com/office/officeart/2005/8/layout/cycle4"/>
    <dgm:cxn modelId="{57B39FD9-B2BE-7A42-B05D-1D78C5CA443C}" type="presOf" srcId="{FCA079A7-E9B8-A443-8FFE-C554047552F4}" destId="{C78DFE72-0857-E34A-9BD7-42AFFB9BA2C7}" srcOrd="1" destOrd="1" presId="urn:microsoft.com/office/officeart/2005/8/layout/cycle4"/>
    <dgm:cxn modelId="{8E3C45DB-095C-DD43-87DE-1EEC6FD1EA86}" type="presOf" srcId="{1068612F-487D-0D40-8BCC-B3CF8C14AB1A}" destId="{B07530E2-EF0F-6C49-8CC0-5CA005DEF744}" srcOrd="0" destOrd="0" presId="urn:microsoft.com/office/officeart/2005/8/layout/cycle4"/>
    <dgm:cxn modelId="{E90157DB-C81F-F240-A681-15E5D0A1FEA7}" type="presOf" srcId="{8C40A980-0E6A-C84E-8089-84168571F16C}" destId="{E2F49ED3-9A7F-054C-831A-C53F1CEF33CC}" srcOrd="1" destOrd="0" presId="urn:microsoft.com/office/officeart/2005/8/layout/cycle4"/>
    <dgm:cxn modelId="{FB5D64E8-7B25-3445-85CB-11911CA43294}" srcId="{1068612F-487D-0D40-8BCC-B3CF8C14AB1A}" destId="{FCA079A7-E9B8-A443-8FFE-C554047552F4}" srcOrd="1" destOrd="0" parTransId="{820E01F4-E515-1D4E-B8F0-691094C00C6C}" sibTransId="{B4474A5B-C5A2-4048-A635-EF2D2E7558D5}"/>
    <dgm:cxn modelId="{3762D5F4-9B7F-2042-B75F-5C646A67348B}" type="presOf" srcId="{CF4C27B0-6B96-B143-967F-C539F79F52CF}" destId="{C78DFE72-0857-E34A-9BD7-42AFFB9BA2C7}" srcOrd="1" destOrd="0" presId="urn:microsoft.com/office/officeart/2005/8/layout/cycle4"/>
    <dgm:cxn modelId="{FE3ADFA0-4D91-FF42-889C-695A83854B98}" type="presParOf" srcId="{F73CC5CC-41F3-B948-BC59-754CF7D87DCD}" destId="{0807206C-ED55-1D48-ACDA-C1577104422F}" srcOrd="0" destOrd="0" presId="urn:microsoft.com/office/officeart/2005/8/layout/cycle4"/>
    <dgm:cxn modelId="{47729D8B-94FE-E14F-9FC6-CBB5877BBE23}" type="presParOf" srcId="{0807206C-ED55-1D48-ACDA-C1577104422F}" destId="{1CE0EFD3-2877-0343-8601-50265845BB79}" srcOrd="0" destOrd="0" presId="urn:microsoft.com/office/officeart/2005/8/layout/cycle4"/>
    <dgm:cxn modelId="{66C67F87-235C-9A43-B171-4A2EC358B8C9}" type="presParOf" srcId="{1CE0EFD3-2877-0343-8601-50265845BB79}" destId="{DAF8EF53-B5E5-F648-89DF-DE278B10D57B}" srcOrd="0" destOrd="0" presId="urn:microsoft.com/office/officeart/2005/8/layout/cycle4"/>
    <dgm:cxn modelId="{3754F8A4-88BD-E943-B6C8-E22D5BECB93F}" type="presParOf" srcId="{1CE0EFD3-2877-0343-8601-50265845BB79}" destId="{E2F49ED3-9A7F-054C-831A-C53F1CEF33CC}" srcOrd="1" destOrd="0" presId="urn:microsoft.com/office/officeart/2005/8/layout/cycle4"/>
    <dgm:cxn modelId="{98E48163-D80B-CD49-8393-99DBB9B1A5E7}" type="presParOf" srcId="{0807206C-ED55-1D48-ACDA-C1577104422F}" destId="{7A55C8B3-7109-014C-90DE-054178CD7F50}" srcOrd="1" destOrd="0" presId="urn:microsoft.com/office/officeart/2005/8/layout/cycle4"/>
    <dgm:cxn modelId="{8D1907A1-B3FB-DE4C-88EB-029C7D1DB36D}" type="presParOf" srcId="{7A55C8B3-7109-014C-90DE-054178CD7F50}" destId="{6EF12A50-A4C0-224B-888A-2C8D901DDB3B}" srcOrd="0" destOrd="0" presId="urn:microsoft.com/office/officeart/2005/8/layout/cycle4"/>
    <dgm:cxn modelId="{8AAECBF9-7DE9-5945-A71C-E66F8CF87539}" type="presParOf" srcId="{7A55C8B3-7109-014C-90DE-054178CD7F50}" destId="{BD8E16FA-994D-4B41-80D0-A4CB0459FB31}" srcOrd="1" destOrd="0" presId="urn:microsoft.com/office/officeart/2005/8/layout/cycle4"/>
    <dgm:cxn modelId="{BFE431D4-4925-4540-839C-F28128CE75E1}" type="presParOf" srcId="{0807206C-ED55-1D48-ACDA-C1577104422F}" destId="{CDBD2C2E-95D6-2342-AA15-FB70B7966F27}" srcOrd="2" destOrd="0" presId="urn:microsoft.com/office/officeart/2005/8/layout/cycle4"/>
    <dgm:cxn modelId="{3B22115C-7F86-1243-A064-ECF66714070F}" type="presParOf" srcId="{CDBD2C2E-95D6-2342-AA15-FB70B7966F27}" destId="{F67FC70D-C5ED-024B-A196-9FA5AF7063FD}" srcOrd="0" destOrd="0" presId="urn:microsoft.com/office/officeart/2005/8/layout/cycle4"/>
    <dgm:cxn modelId="{8CCB5006-AB49-2943-B204-0A7FA18865FB}" type="presParOf" srcId="{CDBD2C2E-95D6-2342-AA15-FB70B7966F27}" destId="{C78DFE72-0857-E34A-9BD7-42AFFB9BA2C7}" srcOrd="1" destOrd="0" presId="urn:microsoft.com/office/officeart/2005/8/layout/cycle4"/>
    <dgm:cxn modelId="{BD69FCA0-2C87-E84B-9304-C349F231D5B9}" type="presParOf" srcId="{0807206C-ED55-1D48-ACDA-C1577104422F}" destId="{0B1E3271-F81A-9046-BD84-22CD7735B938}" srcOrd="3" destOrd="0" presId="urn:microsoft.com/office/officeart/2005/8/layout/cycle4"/>
    <dgm:cxn modelId="{3E4E5332-04BB-C240-9808-108B331E76FB}" type="presParOf" srcId="{0B1E3271-F81A-9046-BD84-22CD7735B938}" destId="{F089BD5A-C8B5-804D-870A-1D7DE7C9AA3C}" srcOrd="0" destOrd="0" presId="urn:microsoft.com/office/officeart/2005/8/layout/cycle4"/>
    <dgm:cxn modelId="{5F157499-EA02-F44B-A516-CE296D422E37}" type="presParOf" srcId="{0B1E3271-F81A-9046-BD84-22CD7735B938}" destId="{E084422D-611E-0F44-A473-1D1383BD6053}" srcOrd="1" destOrd="0" presId="urn:microsoft.com/office/officeart/2005/8/layout/cycle4"/>
    <dgm:cxn modelId="{4D778481-CE2D-E042-8640-EA3404E2E78C}" type="presParOf" srcId="{0807206C-ED55-1D48-ACDA-C1577104422F}" destId="{07C0D807-EFFB-5A40-B4D5-B953FC35E872}" srcOrd="4" destOrd="0" presId="urn:microsoft.com/office/officeart/2005/8/layout/cycle4"/>
    <dgm:cxn modelId="{5B5A4CDC-A16D-FE44-B04A-32AE10B72B05}" type="presParOf" srcId="{F73CC5CC-41F3-B948-BC59-754CF7D87DCD}" destId="{AAF89367-3076-5E43-86D4-1182BE52A13E}" srcOrd="1" destOrd="0" presId="urn:microsoft.com/office/officeart/2005/8/layout/cycle4"/>
    <dgm:cxn modelId="{AB05B412-A68A-A944-95A5-C0633C56F52F}" type="presParOf" srcId="{AAF89367-3076-5E43-86D4-1182BE52A13E}" destId="{38F6A6E0-C824-714F-AC51-D9B288D89223}" srcOrd="0" destOrd="0" presId="urn:microsoft.com/office/officeart/2005/8/layout/cycle4"/>
    <dgm:cxn modelId="{4640B44E-1229-C148-A344-D9F53601D4F1}" type="presParOf" srcId="{AAF89367-3076-5E43-86D4-1182BE52A13E}" destId="{9F792FA7-02F1-1446-8928-5B8AD0EFAEFF}" srcOrd="1" destOrd="0" presId="urn:microsoft.com/office/officeart/2005/8/layout/cycle4"/>
    <dgm:cxn modelId="{98A8AE7C-7859-834E-8F1C-0EE3DDEC1560}" type="presParOf" srcId="{AAF89367-3076-5E43-86D4-1182BE52A13E}" destId="{B07530E2-EF0F-6C49-8CC0-5CA005DEF744}" srcOrd="2" destOrd="0" presId="urn:microsoft.com/office/officeart/2005/8/layout/cycle4"/>
    <dgm:cxn modelId="{B5B81C80-2053-0243-A6A5-07ED7C0E0B0D}" type="presParOf" srcId="{AAF89367-3076-5E43-86D4-1182BE52A13E}" destId="{D39BBC17-0782-3E4E-BBD7-114E5E475B4D}" srcOrd="3" destOrd="0" presId="urn:microsoft.com/office/officeart/2005/8/layout/cycle4"/>
    <dgm:cxn modelId="{4635F27C-93FB-C24B-80E8-64045CEE0825}" type="presParOf" srcId="{AAF89367-3076-5E43-86D4-1182BE52A13E}" destId="{E34442A5-CD31-354D-8BDB-64F8A246584F}" srcOrd="4" destOrd="0" presId="urn:microsoft.com/office/officeart/2005/8/layout/cycle4"/>
    <dgm:cxn modelId="{78D02A87-A68B-E741-826E-95D7DDA7B6A2}" type="presParOf" srcId="{F73CC5CC-41F3-B948-BC59-754CF7D87DCD}" destId="{BC2CAA1E-2A97-AA49-B38D-8F8464232686}" srcOrd="2" destOrd="0" presId="urn:microsoft.com/office/officeart/2005/8/layout/cycle4"/>
    <dgm:cxn modelId="{F58A06C8-493B-1C4A-82C0-90BA285D7675}" type="presParOf" srcId="{F73CC5CC-41F3-B948-BC59-754CF7D87DCD}" destId="{BA47E9AA-1D52-D849-8B92-83CFE0831B8F}" srcOrd="3" destOrd="0" presId="urn:microsoft.com/office/officeart/2005/8/layout/cycle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70E7E3-A242-A149-AEEE-75549A7DC29C}" type="doc">
      <dgm:prSet loTypeId="urn:microsoft.com/office/officeart/2009/layout/CircleArrowProcess" loCatId="" qsTypeId="urn:microsoft.com/office/officeart/2005/8/quickstyle/simple1" qsCatId="simple" csTypeId="urn:microsoft.com/office/officeart/2005/8/colors/accent1_3" csCatId="accent1" phldr="1"/>
      <dgm:spPr/>
    </dgm:pt>
    <dgm:pt modelId="{6A5BDDD2-AB7D-5843-AB55-DC1503502375}">
      <dgm:prSet phldrT="[Text]"/>
      <dgm:spPr/>
      <dgm:t>
        <a:bodyPr/>
        <a:lstStyle/>
        <a:p>
          <a:pPr algn="ctr"/>
          <a:r>
            <a:rPr lang="en-US"/>
            <a:t>Settlor: creates trust </a:t>
          </a:r>
        </a:p>
      </dgm:t>
    </dgm:pt>
    <dgm:pt modelId="{D45141A5-7025-7C4D-8470-C2C73ED06EE8}" type="parTrans" cxnId="{D4F0F19B-0FCA-1541-A57D-DF9F0EDD8262}">
      <dgm:prSet/>
      <dgm:spPr/>
      <dgm:t>
        <a:bodyPr/>
        <a:lstStyle/>
        <a:p>
          <a:pPr algn="ctr"/>
          <a:endParaRPr lang="en-US"/>
        </a:p>
      </dgm:t>
    </dgm:pt>
    <dgm:pt modelId="{BE05B4A9-8E6B-1843-A59A-FF76C1C0FBBC}" type="sibTrans" cxnId="{D4F0F19B-0FCA-1541-A57D-DF9F0EDD8262}">
      <dgm:prSet/>
      <dgm:spPr/>
      <dgm:t>
        <a:bodyPr/>
        <a:lstStyle/>
        <a:p>
          <a:pPr algn="ctr"/>
          <a:endParaRPr lang="en-US"/>
        </a:p>
      </dgm:t>
    </dgm:pt>
    <dgm:pt modelId="{1BDBE68D-F94E-B242-82C5-86F1089C2D3F}">
      <dgm:prSet phldrT="[Text]"/>
      <dgm:spPr/>
      <dgm:t>
        <a:bodyPr/>
        <a:lstStyle/>
        <a:p>
          <a:pPr algn="ctr"/>
          <a:r>
            <a:rPr lang="en-US"/>
            <a:t>Trustee: holds LEGAL title. Fiduciary duty to the beneficiary.</a:t>
          </a:r>
        </a:p>
      </dgm:t>
    </dgm:pt>
    <dgm:pt modelId="{22ABDCED-DFFC-FB45-899F-BCDED5614EC4}" type="parTrans" cxnId="{AB3F0586-3D4B-0344-B720-DE95C0FFF97F}">
      <dgm:prSet/>
      <dgm:spPr/>
      <dgm:t>
        <a:bodyPr/>
        <a:lstStyle/>
        <a:p>
          <a:pPr algn="ctr"/>
          <a:endParaRPr lang="en-US"/>
        </a:p>
      </dgm:t>
    </dgm:pt>
    <dgm:pt modelId="{183C8391-336B-6545-9E97-AF4522EF226D}" type="sibTrans" cxnId="{AB3F0586-3D4B-0344-B720-DE95C0FFF97F}">
      <dgm:prSet/>
      <dgm:spPr/>
      <dgm:t>
        <a:bodyPr/>
        <a:lstStyle/>
        <a:p>
          <a:pPr algn="ctr"/>
          <a:endParaRPr lang="en-US"/>
        </a:p>
      </dgm:t>
    </dgm:pt>
    <dgm:pt modelId="{82A221E3-74FD-D64F-9105-9C021D1BCF70}">
      <dgm:prSet phldrT="[Text]"/>
      <dgm:spPr/>
      <dgm:t>
        <a:bodyPr/>
        <a:lstStyle/>
        <a:p>
          <a:pPr algn="ctr"/>
          <a:r>
            <a:rPr lang="en-US"/>
            <a:t>Beneficiary: holds equitable title. </a:t>
          </a:r>
        </a:p>
      </dgm:t>
    </dgm:pt>
    <dgm:pt modelId="{5ACD62EF-A8AB-AB40-9746-AE5D566CDF2C}" type="parTrans" cxnId="{AE439931-EC24-4648-936C-5B8A73040134}">
      <dgm:prSet/>
      <dgm:spPr/>
      <dgm:t>
        <a:bodyPr/>
        <a:lstStyle/>
        <a:p>
          <a:pPr algn="ctr"/>
          <a:endParaRPr lang="en-US"/>
        </a:p>
      </dgm:t>
    </dgm:pt>
    <dgm:pt modelId="{424F2B94-F8E0-C44F-9064-B5B62C35972D}" type="sibTrans" cxnId="{AE439931-EC24-4648-936C-5B8A73040134}">
      <dgm:prSet/>
      <dgm:spPr/>
      <dgm:t>
        <a:bodyPr/>
        <a:lstStyle/>
        <a:p>
          <a:pPr algn="ctr"/>
          <a:endParaRPr lang="en-US"/>
        </a:p>
      </dgm:t>
    </dgm:pt>
    <dgm:pt modelId="{881C6E60-BC78-644C-B465-73AA51FD0E8E}" type="pres">
      <dgm:prSet presAssocID="{D270E7E3-A242-A149-AEEE-75549A7DC29C}" presName="Name0" presStyleCnt="0">
        <dgm:presLayoutVars>
          <dgm:chMax val="7"/>
          <dgm:chPref val="7"/>
          <dgm:dir/>
          <dgm:animLvl val="lvl"/>
        </dgm:presLayoutVars>
      </dgm:prSet>
      <dgm:spPr/>
    </dgm:pt>
    <dgm:pt modelId="{916328B9-3721-FD43-8326-C5935DA2960B}" type="pres">
      <dgm:prSet presAssocID="{6A5BDDD2-AB7D-5843-AB55-DC1503502375}" presName="Accent1" presStyleCnt="0"/>
      <dgm:spPr/>
    </dgm:pt>
    <dgm:pt modelId="{11DB8A71-3BF1-9044-A4D8-088A1581CDAB}" type="pres">
      <dgm:prSet presAssocID="{6A5BDDD2-AB7D-5843-AB55-DC1503502375}" presName="Accent" presStyleLbl="node1" presStyleIdx="0" presStyleCnt="3"/>
      <dgm:spPr/>
    </dgm:pt>
    <dgm:pt modelId="{FC2DD090-3B72-3D4D-923E-20D17A4C12D2}" type="pres">
      <dgm:prSet presAssocID="{6A5BDDD2-AB7D-5843-AB55-DC1503502375}" presName="Parent1" presStyleLbl="revTx" presStyleIdx="0" presStyleCnt="3">
        <dgm:presLayoutVars>
          <dgm:chMax val="1"/>
          <dgm:chPref val="1"/>
          <dgm:bulletEnabled val="1"/>
        </dgm:presLayoutVars>
      </dgm:prSet>
      <dgm:spPr/>
    </dgm:pt>
    <dgm:pt modelId="{21AF1688-487D-D246-A427-77EB5531481D}" type="pres">
      <dgm:prSet presAssocID="{1BDBE68D-F94E-B242-82C5-86F1089C2D3F}" presName="Accent2" presStyleCnt="0"/>
      <dgm:spPr/>
    </dgm:pt>
    <dgm:pt modelId="{3E61B712-8BEA-344D-ABD0-8FC0D3281461}" type="pres">
      <dgm:prSet presAssocID="{1BDBE68D-F94E-B242-82C5-86F1089C2D3F}" presName="Accent" presStyleLbl="node1" presStyleIdx="1" presStyleCnt="3"/>
      <dgm:spPr/>
    </dgm:pt>
    <dgm:pt modelId="{5F615F72-5B30-C346-9D91-9E764461310C}" type="pres">
      <dgm:prSet presAssocID="{1BDBE68D-F94E-B242-82C5-86F1089C2D3F}" presName="Parent2" presStyleLbl="revTx" presStyleIdx="1" presStyleCnt="3">
        <dgm:presLayoutVars>
          <dgm:chMax val="1"/>
          <dgm:chPref val="1"/>
          <dgm:bulletEnabled val="1"/>
        </dgm:presLayoutVars>
      </dgm:prSet>
      <dgm:spPr/>
    </dgm:pt>
    <dgm:pt modelId="{83AAC745-B8D0-DD4D-BD55-AA0F1C7C7B26}" type="pres">
      <dgm:prSet presAssocID="{82A221E3-74FD-D64F-9105-9C021D1BCF70}" presName="Accent3" presStyleCnt="0"/>
      <dgm:spPr/>
    </dgm:pt>
    <dgm:pt modelId="{06DB83D9-0B0E-4348-8132-A0996CD77373}" type="pres">
      <dgm:prSet presAssocID="{82A221E3-74FD-D64F-9105-9C021D1BCF70}" presName="Accent" presStyleLbl="node1" presStyleIdx="2" presStyleCnt="3"/>
      <dgm:spPr/>
    </dgm:pt>
    <dgm:pt modelId="{047619C4-2AB6-D74D-B555-E7F33BA85C52}" type="pres">
      <dgm:prSet presAssocID="{82A221E3-74FD-D64F-9105-9C021D1BCF70}" presName="Parent3" presStyleLbl="revTx" presStyleIdx="2" presStyleCnt="3">
        <dgm:presLayoutVars>
          <dgm:chMax val="1"/>
          <dgm:chPref val="1"/>
          <dgm:bulletEnabled val="1"/>
        </dgm:presLayoutVars>
      </dgm:prSet>
      <dgm:spPr/>
    </dgm:pt>
  </dgm:ptLst>
  <dgm:cxnLst>
    <dgm:cxn modelId="{AE439931-EC24-4648-936C-5B8A73040134}" srcId="{D270E7E3-A242-A149-AEEE-75549A7DC29C}" destId="{82A221E3-74FD-D64F-9105-9C021D1BCF70}" srcOrd="2" destOrd="0" parTransId="{5ACD62EF-A8AB-AB40-9746-AE5D566CDF2C}" sibTransId="{424F2B94-F8E0-C44F-9064-B5B62C35972D}"/>
    <dgm:cxn modelId="{AB3F0586-3D4B-0344-B720-DE95C0FFF97F}" srcId="{D270E7E3-A242-A149-AEEE-75549A7DC29C}" destId="{1BDBE68D-F94E-B242-82C5-86F1089C2D3F}" srcOrd="1" destOrd="0" parTransId="{22ABDCED-DFFC-FB45-899F-BCDED5614EC4}" sibTransId="{183C8391-336B-6545-9E97-AF4522EF226D}"/>
    <dgm:cxn modelId="{D4F0F19B-0FCA-1541-A57D-DF9F0EDD8262}" srcId="{D270E7E3-A242-A149-AEEE-75549A7DC29C}" destId="{6A5BDDD2-AB7D-5843-AB55-DC1503502375}" srcOrd="0" destOrd="0" parTransId="{D45141A5-7025-7C4D-8470-C2C73ED06EE8}" sibTransId="{BE05B4A9-8E6B-1843-A59A-FF76C1C0FBBC}"/>
    <dgm:cxn modelId="{974E499F-8D9C-D344-AE42-C685EC6D1907}" type="presOf" srcId="{82A221E3-74FD-D64F-9105-9C021D1BCF70}" destId="{047619C4-2AB6-D74D-B555-E7F33BA85C52}" srcOrd="0" destOrd="0" presId="urn:microsoft.com/office/officeart/2009/layout/CircleArrowProcess"/>
    <dgm:cxn modelId="{967BA7A1-8A36-224D-8994-DF809CAF5E6B}" type="presOf" srcId="{D270E7E3-A242-A149-AEEE-75549A7DC29C}" destId="{881C6E60-BC78-644C-B465-73AA51FD0E8E}" srcOrd="0" destOrd="0" presId="urn:microsoft.com/office/officeart/2009/layout/CircleArrowProcess"/>
    <dgm:cxn modelId="{F2807BD6-D1F9-CD48-AAC5-FA8B9F0797E0}" type="presOf" srcId="{1BDBE68D-F94E-B242-82C5-86F1089C2D3F}" destId="{5F615F72-5B30-C346-9D91-9E764461310C}" srcOrd="0" destOrd="0" presId="urn:microsoft.com/office/officeart/2009/layout/CircleArrowProcess"/>
    <dgm:cxn modelId="{D3EC74D7-D007-6742-8751-FE724C4CAC3E}" type="presOf" srcId="{6A5BDDD2-AB7D-5843-AB55-DC1503502375}" destId="{FC2DD090-3B72-3D4D-923E-20D17A4C12D2}" srcOrd="0" destOrd="0" presId="urn:microsoft.com/office/officeart/2009/layout/CircleArrowProcess"/>
    <dgm:cxn modelId="{01935E4F-275F-9942-AB97-57A872D245AB}" type="presParOf" srcId="{881C6E60-BC78-644C-B465-73AA51FD0E8E}" destId="{916328B9-3721-FD43-8326-C5935DA2960B}" srcOrd="0" destOrd="0" presId="urn:microsoft.com/office/officeart/2009/layout/CircleArrowProcess"/>
    <dgm:cxn modelId="{01246062-8DDF-C348-86AB-9D4590D76ABA}" type="presParOf" srcId="{916328B9-3721-FD43-8326-C5935DA2960B}" destId="{11DB8A71-3BF1-9044-A4D8-088A1581CDAB}" srcOrd="0" destOrd="0" presId="urn:microsoft.com/office/officeart/2009/layout/CircleArrowProcess"/>
    <dgm:cxn modelId="{796DF0DE-452F-9147-8EE9-A26ADB6707F1}" type="presParOf" srcId="{881C6E60-BC78-644C-B465-73AA51FD0E8E}" destId="{FC2DD090-3B72-3D4D-923E-20D17A4C12D2}" srcOrd="1" destOrd="0" presId="urn:microsoft.com/office/officeart/2009/layout/CircleArrowProcess"/>
    <dgm:cxn modelId="{1990E33B-8DAF-C24E-857E-D81D468B5DFA}" type="presParOf" srcId="{881C6E60-BC78-644C-B465-73AA51FD0E8E}" destId="{21AF1688-487D-D246-A427-77EB5531481D}" srcOrd="2" destOrd="0" presId="urn:microsoft.com/office/officeart/2009/layout/CircleArrowProcess"/>
    <dgm:cxn modelId="{F3D5C2C4-7231-5043-8A27-7F3A2F68E1E1}" type="presParOf" srcId="{21AF1688-487D-D246-A427-77EB5531481D}" destId="{3E61B712-8BEA-344D-ABD0-8FC0D3281461}" srcOrd="0" destOrd="0" presId="urn:microsoft.com/office/officeart/2009/layout/CircleArrowProcess"/>
    <dgm:cxn modelId="{25C1A5AC-058D-C44A-9DD5-187ED634C8D7}" type="presParOf" srcId="{881C6E60-BC78-644C-B465-73AA51FD0E8E}" destId="{5F615F72-5B30-C346-9D91-9E764461310C}" srcOrd="3" destOrd="0" presId="urn:microsoft.com/office/officeart/2009/layout/CircleArrowProcess"/>
    <dgm:cxn modelId="{6F763B6F-D972-5B43-BC45-4AF710C34C27}" type="presParOf" srcId="{881C6E60-BC78-644C-B465-73AA51FD0E8E}" destId="{83AAC745-B8D0-DD4D-BD55-AA0F1C7C7B26}" srcOrd="4" destOrd="0" presId="urn:microsoft.com/office/officeart/2009/layout/CircleArrowProcess"/>
    <dgm:cxn modelId="{6FC7282C-B422-B540-8BE8-976BC2D46C97}" type="presParOf" srcId="{83AAC745-B8D0-DD4D-BD55-AA0F1C7C7B26}" destId="{06DB83D9-0B0E-4348-8132-A0996CD77373}" srcOrd="0" destOrd="0" presId="urn:microsoft.com/office/officeart/2009/layout/CircleArrowProcess"/>
    <dgm:cxn modelId="{C7A2863C-489C-364B-A7F9-8CC3AE2CFC70}" type="presParOf" srcId="{881C6E60-BC78-644C-B465-73AA51FD0E8E}" destId="{047619C4-2AB6-D74D-B555-E7F33BA85C52}" srcOrd="5" destOrd="0" presId="urn:microsoft.com/office/officeart/2009/layout/CircleArrowProces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7F6E92-25CF-8844-9949-6BDED4D8C26E}" type="doc">
      <dgm:prSet loTypeId="urn:microsoft.com/office/officeart/2009/3/layout/RandomtoResultProcess" loCatId="" qsTypeId="urn:microsoft.com/office/officeart/2005/8/quickstyle/simple1" qsCatId="simple" csTypeId="urn:microsoft.com/office/officeart/2005/8/colors/accent1_2" csCatId="accent1" phldr="1"/>
      <dgm:spPr/>
    </dgm:pt>
    <dgm:pt modelId="{272351A9-502A-CD48-A085-BF292765B23B}">
      <dgm:prSet phldrT="[Text]"/>
      <dgm:spPr/>
      <dgm:t>
        <a:bodyPr/>
        <a:lstStyle/>
        <a:p>
          <a:r>
            <a:rPr lang="en-US"/>
            <a:t>True Owner</a:t>
          </a:r>
        </a:p>
      </dgm:t>
    </dgm:pt>
    <dgm:pt modelId="{B0DADECD-A863-634B-8FEC-3E6AED58B3B2}" type="parTrans" cxnId="{0B9FDF25-02A6-3043-B795-C14B7444BA91}">
      <dgm:prSet/>
      <dgm:spPr/>
      <dgm:t>
        <a:bodyPr/>
        <a:lstStyle/>
        <a:p>
          <a:endParaRPr lang="en-US"/>
        </a:p>
      </dgm:t>
    </dgm:pt>
    <dgm:pt modelId="{58F70247-C579-594E-BE7A-910848F2FEB7}" type="sibTrans" cxnId="{0B9FDF25-02A6-3043-B795-C14B7444BA91}">
      <dgm:prSet/>
      <dgm:spPr/>
      <dgm:t>
        <a:bodyPr/>
        <a:lstStyle/>
        <a:p>
          <a:endParaRPr lang="en-US"/>
        </a:p>
      </dgm:t>
    </dgm:pt>
    <dgm:pt modelId="{DDA0606B-3E4D-9446-BABB-904ED2FAA1D2}">
      <dgm:prSet phldrT="[Text]"/>
      <dgm:spPr/>
      <dgm:t>
        <a:bodyPr/>
        <a:lstStyle/>
        <a:p>
          <a:r>
            <a:rPr lang="en-US"/>
            <a:t>Fraudster</a:t>
          </a:r>
        </a:p>
      </dgm:t>
    </dgm:pt>
    <dgm:pt modelId="{F1B53CA7-0010-9E4D-A674-FA1BE532FF79}" type="parTrans" cxnId="{E25475AB-58B5-CC4E-8C12-BEB5496E3E2C}">
      <dgm:prSet/>
      <dgm:spPr/>
      <dgm:t>
        <a:bodyPr/>
        <a:lstStyle/>
        <a:p>
          <a:endParaRPr lang="en-US"/>
        </a:p>
      </dgm:t>
    </dgm:pt>
    <dgm:pt modelId="{7C402376-BC88-B046-9512-AFF75056D0B2}" type="sibTrans" cxnId="{E25475AB-58B5-CC4E-8C12-BEB5496E3E2C}">
      <dgm:prSet/>
      <dgm:spPr/>
      <dgm:t>
        <a:bodyPr/>
        <a:lstStyle/>
        <a:p>
          <a:endParaRPr lang="en-US"/>
        </a:p>
      </dgm:t>
    </dgm:pt>
    <dgm:pt modelId="{07D8B246-87A3-D44D-A5BD-4F1D29D0E617}">
      <dgm:prSet phldrT="[Text]"/>
      <dgm:spPr/>
      <dgm:t>
        <a:bodyPr/>
        <a:lstStyle/>
        <a:p>
          <a:r>
            <a:rPr lang="en-US"/>
            <a:t>Innocent Owner #1 </a:t>
          </a:r>
        </a:p>
      </dgm:t>
    </dgm:pt>
    <dgm:pt modelId="{96606E33-5328-CD40-ADB5-92FFCA296D96}" type="parTrans" cxnId="{76B82E39-12E5-124D-B1F7-8B1A8B8BD73E}">
      <dgm:prSet/>
      <dgm:spPr/>
      <dgm:t>
        <a:bodyPr/>
        <a:lstStyle/>
        <a:p>
          <a:endParaRPr lang="en-US"/>
        </a:p>
      </dgm:t>
    </dgm:pt>
    <dgm:pt modelId="{D29F1518-4A3A-2441-8DA9-2F30C4F9B4F2}" type="sibTrans" cxnId="{76B82E39-12E5-124D-B1F7-8B1A8B8BD73E}">
      <dgm:prSet/>
      <dgm:spPr/>
      <dgm:t>
        <a:bodyPr/>
        <a:lstStyle/>
        <a:p>
          <a:endParaRPr lang="en-US"/>
        </a:p>
      </dgm:t>
    </dgm:pt>
    <dgm:pt modelId="{B1A76D4F-D666-0C40-BE1C-1E45FDE699AF}">
      <dgm:prSet phldrT="[Text]"/>
      <dgm:spPr/>
      <dgm:t>
        <a:bodyPr/>
        <a:lstStyle/>
        <a:p>
          <a:r>
            <a:rPr lang="en-US"/>
            <a:t>Innocent Owner #2</a:t>
          </a:r>
        </a:p>
      </dgm:t>
    </dgm:pt>
    <dgm:pt modelId="{FD1A1C35-9EE7-4549-846F-93B36323908A}" type="parTrans" cxnId="{0F4F866B-A118-1349-ABAB-0DF7EF2009BA}">
      <dgm:prSet/>
      <dgm:spPr/>
      <dgm:t>
        <a:bodyPr/>
        <a:lstStyle/>
        <a:p>
          <a:endParaRPr lang="en-US"/>
        </a:p>
      </dgm:t>
    </dgm:pt>
    <dgm:pt modelId="{D995661B-12E8-9049-9756-BBF4BF36324F}" type="sibTrans" cxnId="{0F4F866B-A118-1349-ABAB-0DF7EF2009BA}">
      <dgm:prSet/>
      <dgm:spPr/>
      <dgm:t>
        <a:bodyPr/>
        <a:lstStyle/>
        <a:p>
          <a:endParaRPr lang="en-US"/>
        </a:p>
      </dgm:t>
    </dgm:pt>
    <dgm:pt modelId="{346CAF05-3998-314C-9C2D-5E3C2FB99872}">
      <dgm:prSet phldrT="[Text]"/>
      <dgm:spPr/>
      <dgm:t>
        <a:bodyPr/>
        <a:lstStyle/>
        <a:p>
          <a:r>
            <a:rPr lang="en-US"/>
            <a:t>?</a:t>
          </a:r>
        </a:p>
      </dgm:t>
    </dgm:pt>
    <dgm:pt modelId="{8C04D76D-348B-224F-BB24-2CE59413A3D4}" type="parTrans" cxnId="{2EEF1167-C0BF-604C-9DA1-41D5FD59579F}">
      <dgm:prSet/>
      <dgm:spPr/>
      <dgm:t>
        <a:bodyPr/>
        <a:lstStyle/>
        <a:p>
          <a:endParaRPr lang="en-US"/>
        </a:p>
      </dgm:t>
    </dgm:pt>
    <dgm:pt modelId="{41CF4452-FD40-9E49-9287-C4A94EE89F19}" type="sibTrans" cxnId="{2EEF1167-C0BF-604C-9DA1-41D5FD59579F}">
      <dgm:prSet/>
      <dgm:spPr/>
      <dgm:t>
        <a:bodyPr/>
        <a:lstStyle/>
        <a:p>
          <a:endParaRPr lang="en-US"/>
        </a:p>
      </dgm:t>
    </dgm:pt>
    <dgm:pt modelId="{0186AB5F-B7EF-C840-8AD4-1A4EC99CD4B8}" type="pres">
      <dgm:prSet presAssocID="{367F6E92-25CF-8844-9949-6BDED4D8C26E}" presName="Name0" presStyleCnt="0">
        <dgm:presLayoutVars>
          <dgm:dir/>
          <dgm:animOne val="branch"/>
          <dgm:animLvl val="lvl"/>
        </dgm:presLayoutVars>
      </dgm:prSet>
      <dgm:spPr/>
    </dgm:pt>
    <dgm:pt modelId="{9A34FE8A-C17D-2E44-BFF7-61A4EB4ADAAD}" type="pres">
      <dgm:prSet presAssocID="{272351A9-502A-CD48-A085-BF292765B23B}" presName="chaos" presStyleCnt="0"/>
      <dgm:spPr/>
    </dgm:pt>
    <dgm:pt modelId="{68D8DF75-44CB-E143-975E-54C9D31C6C96}" type="pres">
      <dgm:prSet presAssocID="{272351A9-502A-CD48-A085-BF292765B23B}" presName="parTx1" presStyleLbl="revTx" presStyleIdx="0" presStyleCnt="4"/>
      <dgm:spPr/>
    </dgm:pt>
    <dgm:pt modelId="{72A434EF-C25C-BE44-8858-41E7243A7078}" type="pres">
      <dgm:prSet presAssocID="{272351A9-502A-CD48-A085-BF292765B23B}" presName="c1" presStyleLbl="node1" presStyleIdx="0" presStyleCnt="19"/>
      <dgm:spPr/>
    </dgm:pt>
    <dgm:pt modelId="{69550012-2C24-1A49-8DF3-3B7DB0950E55}" type="pres">
      <dgm:prSet presAssocID="{272351A9-502A-CD48-A085-BF292765B23B}" presName="c2" presStyleLbl="node1" presStyleIdx="1" presStyleCnt="19"/>
      <dgm:spPr/>
    </dgm:pt>
    <dgm:pt modelId="{1A4FBB72-8FB9-4C40-9BC1-8CAEDD337638}" type="pres">
      <dgm:prSet presAssocID="{272351A9-502A-CD48-A085-BF292765B23B}" presName="c3" presStyleLbl="node1" presStyleIdx="2" presStyleCnt="19"/>
      <dgm:spPr/>
    </dgm:pt>
    <dgm:pt modelId="{32AC3E00-2DE2-4741-91A8-1C9F1FEB438D}" type="pres">
      <dgm:prSet presAssocID="{272351A9-502A-CD48-A085-BF292765B23B}" presName="c4" presStyleLbl="node1" presStyleIdx="3" presStyleCnt="19"/>
      <dgm:spPr/>
    </dgm:pt>
    <dgm:pt modelId="{362FE6AE-CAC1-0149-A81B-144C0F167D61}" type="pres">
      <dgm:prSet presAssocID="{272351A9-502A-CD48-A085-BF292765B23B}" presName="c5" presStyleLbl="node1" presStyleIdx="4" presStyleCnt="19"/>
      <dgm:spPr/>
    </dgm:pt>
    <dgm:pt modelId="{63DFB58A-313D-E046-ADD5-9DF9C1D7E5D7}" type="pres">
      <dgm:prSet presAssocID="{272351A9-502A-CD48-A085-BF292765B23B}" presName="c6" presStyleLbl="node1" presStyleIdx="5" presStyleCnt="19"/>
      <dgm:spPr/>
    </dgm:pt>
    <dgm:pt modelId="{12218BE2-6B0C-1141-93D9-61B230CAF913}" type="pres">
      <dgm:prSet presAssocID="{272351A9-502A-CD48-A085-BF292765B23B}" presName="c7" presStyleLbl="node1" presStyleIdx="6" presStyleCnt="19"/>
      <dgm:spPr/>
    </dgm:pt>
    <dgm:pt modelId="{E5171B69-9722-9F49-9C76-B338C5D7E2C9}" type="pres">
      <dgm:prSet presAssocID="{272351A9-502A-CD48-A085-BF292765B23B}" presName="c8" presStyleLbl="node1" presStyleIdx="7" presStyleCnt="19"/>
      <dgm:spPr/>
    </dgm:pt>
    <dgm:pt modelId="{C4601771-A713-D347-BDDC-8B5EA45C5277}" type="pres">
      <dgm:prSet presAssocID="{272351A9-502A-CD48-A085-BF292765B23B}" presName="c9" presStyleLbl="node1" presStyleIdx="8" presStyleCnt="19"/>
      <dgm:spPr/>
    </dgm:pt>
    <dgm:pt modelId="{762DB674-8AE1-DF48-A90A-832707FC23F4}" type="pres">
      <dgm:prSet presAssocID="{272351A9-502A-CD48-A085-BF292765B23B}" presName="c10" presStyleLbl="node1" presStyleIdx="9" presStyleCnt="19"/>
      <dgm:spPr/>
    </dgm:pt>
    <dgm:pt modelId="{9DA25293-EF37-C445-AFB8-04F10C1314F4}" type="pres">
      <dgm:prSet presAssocID="{272351A9-502A-CD48-A085-BF292765B23B}" presName="c11" presStyleLbl="node1" presStyleIdx="10" presStyleCnt="19"/>
      <dgm:spPr/>
    </dgm:pt>
    <dgm:pt modelId="{742EFECA-EE85-3647-940A-F313E7D1DFF4}" type="pres">
      <dgm:prSet presAssocID="{272351A9-502A-CD48-A085-BF292765B23B}" presName="c12" presStyleLbl="node1" presStyleIdx="11" presStyleCnt="19"/>
      <dgm:spPr/>
    </dgm:pt>
    <dgm:pt modelId="{E0AAA4C6-4984-D444-9EC9-46248EE50A86}" type="pres">
      <dgm:prSet presAssocID="{272351A9-502A-CD48-A085-BF292765B23B}" presName="c13" presStyleLbl="node1" presStyleIdx="12" presStyleCnt="19"/>
      <dgm:spPr/>
    </dgm:pt>
    <dgm:pt modelId="{2DB9C95A-399F-8E43-8256-EE7644BD8DF2}" type="pres">
      <dgm:prSet presAssocID="{272351A9-502A-CD48-A085-BF292765B23B}" presName="c14" presStyleLbl="node1" presStyleIdx="13" presStyleCnt="19"/>
      <dgm:spPr/>
    </dgm:pt>
    <dgm:pt modelId="{8512E067-E75B-8E4E-8CA7-D9B4FB62CE9A}" type="pres">
      <dgm:prSet presAssocID="{272351A9-502A-CD48-A085-BF292765B23B}" presName="c15" presStyleLbl="node1" presStyleIdx="14" presStyleCnt="19"/>
      <dgm:spPr/>
    </dgm:pt>
    <dgm:pt modelId="{17F6587B-5985-E243-91BE-70D770047BAD}" type="pres">
      <dgm:prSet presAssocID="{272351A9-502A-CD48-A085-BF292765B23B}" presName="c16" presStyleLbl="node1" presStyleIdx="15" presStyleCnt="19"/>
      <dgm:spPr/>
    </dgm:pt>
    <dgm:pt modelId="{511229F8-7D17-8B42-B861-166F8DC6CA19}" type="pres">
      <dgm:prSet presAssocID="{272351A9-502A-CD48-A085-BF292765B23B}" presName="c17" presStyleLbl="node1" presStyleIdx="16" presStyleCnt="19"/>
      <dgm:spPr/>
    </dgm:pt>
    <dgm:pt modelId="{9FCFA5BE-87D5-AE47-BFF2-F81753A11864}" type="pres">
      <dgm:prSet presAssocID="{272351A9-502A-CD48-A085-BF292765B23B}" presName="c18" presStyleLbl="node1" presStyleIdx="17" presStyleCnt="19"/>
      <dgm:spPr/>
    </dgm:pt>
    <dgm:pt modelId="{9704DF02-ACD1-4A49-9312-4D8F2AFA8B03}" type="pres">
      <dgm:prSet presAssocID="{58F70247-C579-594E-BE7A-910848F2FEB7}" presName="chevronComposite1" presStyleCnt="0"/>
      <dgm:spPr/>
    </dgm:pt>
    <dgm:pt modelId="{C627FD18-1C61-D342-9BDF-F20ACD831F4D}" type="pres">
      <dgm:prSet presAssocID="{58F70247-C579-594E-BE7A-910848F2FEB7}" presName="chevron1" presStyleLbl="sibTrans2D1" presStyleIdx="0" presStyleCnt="4"/>
      <dgm:spPr/>
    </dgm:pt>
    <dgm:pt modelId="{718A5ADE-85C3-3749-A09C-325E199D68F8}" type="pres">
      <dgm:prSet presAssocID="{58F70247-C579-594E-BE7A-910848F2FEB7}" presName="spChevron1" presStyleCnt="0"/>
      <dgm:spPr/>
    </dgm:pt>
    <dgm:pt modelId="{CA62B860-0B8A-164F-8215-8AAA1E9CD99E}" type="pres">
      <dgm:prSet presAssocID="{DDA0606B-3E4D-9446-BABB-904ED2FAA1D2}" presName="middle" presStyleCnt="0"/>
      <dgm:spPr/>
    </dgm:pt>
    <dgm:pt modelId="{D5CFE4A2-1D23-F34D-9DEA-270AF3BF040C}" type="pres">
      <dgm:prSet presAssocID="{DDA0606B-3E4D-9446-BABB-904ED2FAA1D2}" presName="parTxMid" presStyleLbl="revTx" presStyleIdx="1" presStyleCnt="4"/>
      <dgm:spPr/>
    </dgm:pt>
    <dgm:pt modelId="{2E94D052-4219-EA4C-918D-D4484CFC8471}" type="pres">
      <dgm:prSet presAssocID="{DDA0606B-3E4D-9446-BABB-904ED2FAA1D2}" presName="spMid" presStyleCnt="0"/>
      <dgm:spPr/>
    </dgm:pt>
    <dgm:pt modelId="{2C13D50C-4C77-9C47-A850-1024F80F3A2F}" type="pres">
      <dgm:prSet presAssocID="{7C402376-BC88-B046-9512-AFF75056D0B2}" presName="chevronComposite1" presStyleCnt="0"/>
      <dgm:spPr/>
    </dgm:pt>
    <dgm:pt modelId="{8199FC0B-91FF-C34A-A461-5FFCC97D66F9}" type="pres">
      <dgm:prSet presAssocID="{7C402376-BC88-B046-9512-AFF75056D0B2}" presName="chevron1" presStyleLbl="sibTrans2D1" presStyleIdx="1" presStyleCnt="4"/>
      <dgm:spPr/>
    </dgm:pt>
    <dgm:pt modelId="{0037F133-1E9D-7446-A1B3-882DC2A8480A}" type="pres">
      <dgm:prSet presAssocID="{7C402376-BC88-B046-9512-AFF75056D0B2}" presName="spChevron1" presStyleCnt="0"/>
      <dgm:spPr/>
    </dgm:pt>
    <dgm:pt modelId="{E90EACAF-4D15-0C45-95FE-81F598128A83}" type="pres">
      <dgm:prSet presAssocID="{07D8B246-87A3-D44D-A5BD-4F1D29D0E617}" presName="middle" presStyleCnt="0"/>
      <dgm:spPr/>
    </dgm:pt>
    <dgm:pt modelId="{0016CD75-CFD9-0C44-95C3-EE78A48211E4}" type="pres">
      <dgm:prSet presAssocID="{07D8B246-87A3-D44D-A5BD-4F1D29D0E617}" presName="parTxMid" presStyleLbl="revTx" presStyleIdx="2" presStyleCnt="4"/>
      <dgm:spPr/>
    </dgm:pt>
    <dgm:pt modelId="{D061EE0D-DBF2-284A-AE7E-21728E9E8104}" type="pres">
      <dgm:prSet presAssocID="{07D8B246-87A3-D44D-A5BD-4F1D29D0E617}" presName="spMid" presStyleCnt="0"/>
      <dgm:spPr/>
    </dgm:pt>
    <dgm:pt modelId="{639D6C49-AD7E-7E45-8D52-AAE8B90A49F3}" type="pres">
      <dgm:prSet presAssocID="{D29F1518-4A3A-2441-8DA9-2F30C4F9B4F2}" presName="chevronComposite1" presStyleCnt="0"/>
      <dgm:spPr/>
    </dgm:pt>
    <dgm:pt modelId="{D434962A-F3F0-524D-B04A-A605B479EA65}" type="pres">
      <dgm:prSet presAssocID="{D29F1518-4A3A-2441-8DA9-2F30C4F9B4F2}" presName="chevron1" presStyleLbl="sibTrans2D1" presStyleIdx="2" presStyleCnt="4"/>
      <dgm:spPr/>
    </dgm:pt>
    <dgm:pt modelId="{D0356FB1-E603-3949-AE39-5B54C5C08545}" type="pres">
      <dgm:prSet presAssocID="{D29F1518-4A3A-2441-8DA9-2F30C4F9B4F2}" presName="spChevron1" presStyleCnt="0"/>
      <dgm:spPr/>
    </dgm:pt>
    <dgm:pt modelId="{DCA14C32-C668-7246-9987-F30363F28392}" type="pres">
      <dgm:prSet presAssocID="{B1A76D4F-D666-0C40-BE1C-1E45FDE699AF}" presName="middle" presStyleCnt="0"/>
      <dgm:spPr/>
    </dgm:pt>
    <dgm:pt modelId="{0CD57DA0-394E-E144-B8DE-588A4746C0FD}" type="pres">
      <dgm:prSet presAssocID="{B1A76D4F-D666-0C40-BE1C-1E45FDE699AF}" presName="parTxMid" presStyleLbl="revTx" presStyleIdx="3" presStyleCnt="4"/>
      <dgm:spPr/>
    </dgm:pt>
    <dgm:pt modelId="{4261E036-FF13-964C-9F4F-EC61E75BF3A0}" type="pres">
      <dgm:prSet presAssocID="{B1A76D4F-D666-0C40-BE1C-1E45FDE699AF}" presName="spMid" presStyleCnt="0"/>
      <dgm:spPr/>
    </dgm:pt>
    <dgm:pt modelId="{884D9DBD-56C0-124E-A0BD-A9202195C479}" type="pres">
      <dgm:prSet presAssocID="{D995661B-12E8-9049-9756-BBF4BF36324F}" presName="chevronComposite1" presStyleCnt="0"/>
      <dgm:spPr/>
    </dgm:pt>
    <dgm:pt modelId="{987BED4A-C64E-E84B-8E04-A7CD03AF3E4C}" type="pres">
      <dgm:prSet presAssocID="{D995661B-12E8-9049-9756-BBF4BF36324F}" presName="chevron1" presStyleLbl="sibTrans2D1" presStyleIdx="3" presStyleCnt="4"/>
      <dgm:spPr/>
    </dgm:pt>
    <dgm:pt modelId="{75FD1AA8-DB7B-964F-A0EC-27258CF80721}" type="pres">
      <dgm:prSet presAssocID="{D995661B-12E8-9049-9756-BBF4BF36324F}" presName="spChevron1" presStyleCnt="0"/>
      <dgm:spPr/>
    </dgm:pt>
    <dgm:pt modelId="{13FB273E-25FF-2B49-B358-6B31D9EB2FCF}" type="pres">
      <dgm:prSet presAssocID="{346CAF05-3998-314C-9C2D-5E3C2FB99872}" presName="last" presStyleCnt="0"/>
      <dgm:spPr/>
    </dgm:pt>
    <dgm:pt modelId="{82250670-373F-1D4D-A251-76F9DF5FE2A0}" type="pres">
      <dgm:prSet presAssocID="{346CAF05-3998-314C-9C2D-5E3C2FB99872}" presName="circleTx" presStyleLbl="node1" presStyleIdx="18" presStyleCnt="19"/>
      <dgm:spPr/>
    </dgm:pt>
    <dgm:pt modelId="{DCB39999-E061-5B47-97C9-A4057DD51A66}" type="pres">
      <dgm:prSet presAssocID="{346CAF05-3998-314C-9C2D-5E3C2FB99872}" presName="spN" presStyleCnt="0"/>
      <dgm:spPr/>
    </dgm:pt>
  </dgm:ptLst>
  <dgm:cxnLst>
    <dgm:cxn modelId="{ACAC3C01-FA8A-8C4D-9609-8EB7B2154887}" type="presOf" srcId="{272351A9-502A-CD48-A085-BF292765B23B}" destId="{68D8DF75-44CB-E143-975E-54C9D31C6C96}" srcOrd="0" destOrd="0" presId="urn:microsoft.com/office/officeart/2009/3/layout/RandomtoResultProcess"/>
    <dgm:cxn modelId="{0B9FDF25-02A6-3043-B795-C14B7444BA91}" srcId="{367F6E92-25CF-8844-9949-6BDED4D8C26E}" destId="{272351A9-502A-CD48-A085-BF292765B23B}" srcOrd="0" destOrd="0" parTransId="{B0DADECD-A863-634B-8FEC-3E6AED58B3B2}" sibTransId="{58F70247-C579-594E-BE7A-910848F2FEB7}"/>
    <dgm:cxn modelId="{76B82E39-12E5-124D-B1F7-8B1A8B8BD73E}" srcId="{367F6E92-25CF-8844-9949-6BDED4D8C26E}" destId="{07D8B246-87A3-D44D-A5BD-4F1D29D0E617}" srcOrd="2" destOrd="0" parTransId="{96606E33-5328-CD40-ADB5-92FFCA296D96}" sibTransId="{D29F1518-4A3A-2441-8DA9-2F30C4F9B4F2}"/>
    <dgm:cxn modelId="{772B4B49-1762-5749-BADC-C7353C6F879E}" type="presOf" srcId="{346CAF05-3998-314C-9C2D-5E3C2FB99872}" destId="{82250670-373F-1D4D-A251-76F9DF5FE2A0}" srcOrd="0" destOrd="0" presId="urn:microsoft.com/office/officeart/2009/3/layout/RandomtoResultProcess"/>
    <dgm:cxn modelId="{33A2FD4F-1E16-E843-AE70-0C9A18D57286}" type="presOf" srcId="{DDA0606B-3E4D-9446-BABB-904ED2FAA1D2}" destId="{D5CFE4A2-1D23-F34D-9DEA-270AF3BF040C}" srcOrd="0" destOrd="0" presId="urn:microsoft.com/office/officeart/2009/3/layout/RandomtoResultProcess"/>
    <dgm:cxn modelId="{2EEF1167-C0BF-604C-9DA1-41D5FD59579F}" srcId="{367F6E92-25CF-8844-9949-6BDED4D8C26E}" destId="{346CAF05-3998-314C-9C2D-5E3C2FB99872}" srcOrd="4" destOrd="0" parTransId="{8C04D76D-348B-224F-BB24-2CE59413A3D4}" sibTransId="{41CF4452-FD40-9E49-9287-C4A94EE89F19}"/>
    <dgm:cxn modelId="{0F4F866B-A118-1349-ABAB-0DF7EF2009BA}" srcId="{367F6E92-25CF-8844-9949-6BDED4D8C26E}" destId="{B1A76D4F-D666-0C40-BE1C-1E45FDE699AF}" srcOrd="3" destOrd="0" parTransId="{FD1A1C35-9EE7-4549-846F-93B36323908A}" sibTransId="{D995661B-12E8-9049-9756-BBF4BF36324F}"/>
    <dgm:cxn modelId="{F1ED0888-B03F-A24A-8B35-A91741FE10E7}" type="presOf" srcId="{07D8B246-87A3-D44D-A5BD-4F1D29D0E617}" destId="{0016CD75-CFD9-0C44-95C3-EE78A48211E4}" srcOrd="0" destOrd="0" presId="urn:microsoft.com/office/officeart/2009/3/layout/RandomtoResultProcess"/>
    <dgm:cxn modelId="{E25475AB-58B5-CC4E-8C12-BEB5496E3E2C}" srcId="{367F6E92-25CF-8844-9949-6BDED4D8C26E}" destId="{DDA0606B-3E4D-9446-BABB-904ED2FAA1D2}" srcOrd="1" destOrd="0" parTransId="{F1B53CA7-0010-9E4D-A674-FA1BE532FF79}" sibTransId="{7C402376-BC88-B046-9512-AFF75056D0B2}"/>
    <dgm:cxn modelId="{6B3313CF-F05D-7D4A-93BA-9C2C41A05CDD}" type="presOf" srcId="{B1A76D4F-D666-0C40-BE1C-1E45FDE699AF}" destId="{0CD57DA0-394E-E144-B8DE-588A4746C0FD}" srcOrd="0" destOrd="0" presId="urn:microsoft.com/office/officeart/2009/3/layout/RandomtoResultProcess"/>
    <dgm:cxn modelId="{6349F5E0-9CD9-FA42-A856-2C978359047C}" type="presOf" srcId="{367F6E92-25CF-8844-9949-6BDED4D8C26E}" destId="{0186AB5F-B7EF-C840-8AD4-1A4EC99CD4B8}" srcOrd="0" destOrd="0" presId="urn:microsoft.com/office/officeart/2009/3/layout/RandomtoResultProcess"/>
    <dgm:cxn modelId="{1DCC2B94-681D-444C-B92E-75B0EA0A17F6}" type="presParOf" srcId="{0186AB5F-B7EF-C840-8AD4-1A4EC99CD4B8}" destId="{9A34FE8A-C17D-2E44-BFF7-61A4EB4ADAAD}" srcOrd="0" destOrd="0" presId="urn:microsoft.com/office/officeart/2009/3/layout/RandomtoResultProcess"/>
    <dgm:cxn modelId="{843FF61A-3D27-0847-80B8-08B36BE7B164}" type="presParOf" srcId="{9A34FE8A-C17D-2E44-BFF7-61A4EB4ADAAD}" destId="{68D8DF75-44CB-E143-975E-54C9D31C6C96}" srcOrd="0" destOrd="0" presId="urn:microsoft.com/office/officeart/2009/3/layout/RandomtoResultProcess"/>
    <dgm:cxn modelId="{71B95F67-AE6A-CE4B-B9E9-84CD4AF48F1A}" type="presParOf" srcId="{9A34FE8A-C17D-2E44-BFF7-61A4EB4ADAAD}" destId="{72A434EF-C25C-BE44-8858-41E7243A7078}" srcOrd="1" destOrd="0" presId="urn:microsoft.com/office/officeart/2009/3/layout/RandomtoResultProcess"/>
    <dgm:cxn modelId="{5284DF0E-A436-CE40-BBED-BDB005FE5975}" type="presParOf" srcId="{9A34FE8A-C17D-2E44-BFF7-61A4EB4ADAAD}" destId="{69550012-2C24-1A49-8DF3-3B7DB0950E55}" srcOrd="2" destOrd="0" presId="urn:microsoft.com/office/officeart/2009/3/layout/RandomtoResultProcess"/>
    <dgm:cxn modelId="{268A3B2D-6004-714B-BF1E-A3F496796717}" type="presParOf" srcId="{9A34FE8A-C17D-2E44-BFF7-61A4EB4ADAAD}" destId="{1A4FBB72-8FB9-4C40-9BC1-8CAEDD337638}" srcOrd="3" destOrd="0" presId="urn:microsoft.com/office/officeart/2009/3/layout/RandomtoResultProcess"/>
    <dgm:cxn modelId="{9B0144E2-7F4D-534A-9AA7-75D38A2B7C0A}" type="presParOf" srcId="{9A34FE8A-C17D-2E44-BFF7-61A4EB4ADAAD}" destId="{32AC3E00-2DE2-4741-91A8-1C9F1FEB438D}" srcOrd="4" destOrd="0" presId="urn:microsoft.com/office/officeart/2009/3/layout/RandomtoResultProcess"/>
    <dgm:cxn modelId="{4226E3CE-E771-1449-8700-85DB4E0754A7}" type="presParOf" srcId="{9A34FE8A-C17D-2E44-BFF7-61A4EB4ADAAD}" destId="{362FE6AE-CAC1-0149-A81B-144C0F167D61}" srcOrd="5" destOrd="0" presId="urn:microsoft.com/office/officeart/2009/3/layout/RandomtoResultProcess"/>
    <dgm:cxn modelId="{B42F6D26-4762-C547-A0A8-1A444B5D09F3}" type="presParOf" srcId="{9A34FE8A-C17D-2E44-BFF7-61A4EB4ADAAD}" destId="{63DFB58A-313D-E046-ADD5-9DF9C1D7E5D7}" srcOrd="6" destOrd="0" presId="urn:microsoft.com/office/officeart/2009/3/layout/RandomtoResultProcess"/>
    <dgm:cxn modelId="{217F88B8-346A-024C-9AAA-5C7B2E58FBCB}" type="presParOf" srcId="{9A34FE8A-C17D-2E44-BFF7-61A4EB4ADAAD}" destId="{12218BE2-6B0C-1141-93D9-61B230CAF913}" srcOrd="7" destOrd="0" presId="urn:microsoft.com/office/officeart/2009/3/layout/RandomtoResultProcess"/>
    <dgm:cxn modelId="{83F16729-665A-6E48-9BA2-D26F6777BCF8}" type="presParOf" srcId="{9A34FE8A-C17D-2E44-BFF7-61A4EB4ADAAD}" destId="{E5171B69-9722-9F49-9C76-B338C5D7E2C9}" srcOrd="8" destOrd="0" presId="urn:microsoft.com/office/officeart/2009/3/layout/RandomtoResultProcess"/>
    <dgm:cxn modelId="{D795898A-BA17-574E-9128-88C1E1EB8C1B}" type="presParOf" srcId="{9A34FE8A-C17D-2E44-BFF7-61A4EB4ADAAD}" destId="{C4601771-A713-D347-BDDC-8B5EA45C5277}" srcOrd="9" destOrd="0" presId="urn:microsoft.com/office/officeart/2009/3/layout/RandomtoResultProcess"/>
    <dgm:cxn modelId="{ABAE1516-DA62-BB49-B286-D2D0F856D2D1}" type="presParOf" srcId="{9A34FE8A-C17D-2E44-BFF7-61A4EB4ADAAD}" destId="{762DB674-8AE1-DF48-A90A-832707FC23F4}" srcOrd="10" destOrd="0" presId="urn:microsoft.com/office/officeart/2009/3/layout/RandomtoResultProcess"/>
    <dgm:cxn modelId="{B2319204-3559-1444-B5EA-ED80298A79FA}" type="presParOf" srcId="{9A34FE8A-C17D-2E44-BFF7-61A4EB4ADAAD}" destId="{9DA25293-EF37-C445-AFB8-04F10C1314F4}" srcOrd="11" destOrd="0" presId="urn:microsoft.com/office/officeart/2009/3/layout/RandomtoResultProcess"/>
    <dgm:cxn modelId="{326084FE-6D5E-5645-A8AD-9CEFA275164E}" type="presParOf" srcId="{9A34FE8A-C17D-2E44-BFF7-61A4EB4ADAAD}" destId="{742EFECA-EE85-3647-940A-F313E7D1DFF4}" srcOrd="12" destOrd="0" presId="urn:microsoft.com/office/officeart/2009/3/layout/RandomtoResultProcess"/>
    <dgm:cxn modelId="{F7A562BF-BDF3-3E4C-B027-348F16EEE9DE}" type="presParOf" srcId="{9A34FE8A-C17D-2E44-BFF7-61A4EB4ADAAD}" destId="{E0AAA4C6-4984-D444-9EC9-46248EE50A86}" srcOrd="13" destOrd="0" presId="urn:microsoft.com/office/officeart/2009/3/layout/RandomtoResultProcess"/>
    <dgm:cxn modelId="{C0E92703-9DBE-874B-A6EA-4E3C8A1E8833}" type="presParOf" srcId="{9A34FE8A-C17D-2E44-BFF7-61A4EB4ADAAD}" destId="{2DB9C95A-399F-8E43-8256-EE7644BD8DF2}" srcOrd="14" destOrd="0" presId="urn:microsoft.com/office/officeart/2009/3/layout/RandomtoResultProcess"/>
    <dgm:cxn modelId="{456D5396-64A5-944C-9E9C-43559041ABDB}" type="presParOf" srcId="{9A34FE8A-C17D-2E44-BFF7-61A4EB4ADAAD}" destId="{8512E067-E75B-8E4E-8CA7-D9B4FB62CE9A}" srcOrd="15" destOrd="0" presId="urn:microsoft.com/office/officeart/2009/3/layout/RandomtoResultProcess"/>
    <dgm:cxn modelId="{A9A8BA83-4273-8D4F-B931-D80D6C651513}" type="presParOf" srcId="{9A34FE8A-C17D-2E44-BFF7-61A4EB4ADAAD}" destId="{17F6587B-5985-E243-91BE-70D770047BAD}" srcOrd="16" destOrd="0" presId="urn:microsoft.com/office/officeart/2009/3/layout/RandomtoResultProcess"/>
    <dgm:cxn modelId="{236C1883-11D5-5F4B-B5A6-1D46733B5E03}" type="presParOf" srcId="{9A34FE8A-C17D-2E44-BFF7-61A4EB4ADAAD}" destId="{511229F8-7D17-8B42-B861-166F8DC6CA19}" srcOrd="17" destOrd="0" presId="urn:microsoft.com/office/officeart/2009/3/layout/RandomtoResultProcess"/>
    <dgm:cxn modelId="{F726765D-4ECC-0941-B9C5-768371DF4EDD}" type="presParOf" srcId="{9A34FE8A-C17D-2E44-BFF7-61A4EB4ADAAD}" destId="{9FCFA5BE-87D5-AE47-BFF2-F81753A11864}" srcOrd="18" destOrd="0" presId="urn:microsoft.com/office/officeart/2009/3/layout/RandomtoResultProcess"/>
    <dgm:cxn modelId="{AE51E5D1-7E7B-E740-BE39-CDFF6EDA287D}" type="presParOf" srcId="{0186AB5F-B7EF-C840-8AD4-1A4EC99CD4B8}" destId="{9704DF02-ACD1-4A49-9312-4D8F2AFA8B03}" srcOrd="1" destOrd="0" presId="urn:microsoft.com/office/officeart/2009/3/layout/RandomtoResultProcess"/>
    <dgm:cxn modelId="{FD9FFF39-F8B4-6745-966D-0B5514BEDE44}" type="presParOf" srcId="{9704DF02-ACD1-4A49-9312-4D8F2AFA8B03}" destId="{C627FD18-1C61-D342-9BDF-F20ACD831F4D}" srcOrd="0" destOrd="0" presId="urn:microsoft.com/office/officeart/2009/3/layout/RandomtoResultProcess"/>
    <dgm:cxn modelId="{656C86FC-DF89-DF42-86CF-C8DE608C75B4}" type="presParOf" srcId="{9704DF02-ACD1-4A49-9312-4D8F2AFA8B03}" destId="{718A5ADE-85C3-3749-A09C-325E199D68F8}" srcOrd="1" destOrd="0" presId="urn:microsoft.com/office/officeart/2009/3/layout/RandomtoResultProcess"/>
    <dgm:cxn modelId="{37A8AFBB-EB8B-F240-A9FC-6C6BAE96F0D8}" type="presParOf" srcId="{0186AB5F-B7EF-C840-8AD4-1A4EC99CD4B8}" destId="{CA62B860-0B8A-164F-8215-8AAA1E9CD99E}" srcOrd="2" destOrd="0" presId="urn:microsoft.com/office/officeart/2009/3/layout/RandomtoResultProcess"/>
    <dgm:cxn modelId="{011A5ECD-4AB5-8949-8E6B-1BA372A65A59}" type="presParOf" srcId="{CA62B860-0B8A-164F-8215-8AAA1E9CD99E}" destId="{D5CFE4A2-1D23-F34D-9DEA-270AF3BF040C}" srcOrd="0" destOrd="0" presId="urn:microsoft.com/office/officeart/2009/3/layout/RandomtoResultProcess"/>
    <dgm:cxn modelId="{41AA6DFB-3249-FA40-93BD-851072E0C61F}" type="presParOf" srcId="{CA62B860-0B8A-164F-8215-8AAA1E9CD99E}" destId="{2E94D052-4219-EA4C-918D-D4484CFC8471}" srcOrd="1" destOrd="0" presId="urn:microsoft.com/office/officeart/2009/3/layout/RandomtoResultProcess"/>
    <dgm:cxn modelId="{7B193FE7-6D5C-EA4F-A431-65937B89CEBA}" type="presParOf" srcId="{0186AB5F-B7EF-C840-8AD4-1A4EC99CD4B8}" destId="{2C13D50C-4C77-9C47-A850-1024F80F3A2F}" srcOrd="3" destOrd="0" presId="urn:microsoft.com/office/officeart/2009/3/layout/RandomtoResultProcess"/>
    <dgm:cxn modelId="{17A182B8-82D3-6540-B86A-E9A1C4DDE351}" type="presParOf" srcId="{2C13D50C-4C77-9C47-A850-1024F80F3A2F}" destId="{8199FC0B-91FF-C34A-A461-5FFCC97D66F9}" srcOrd="0" destOrd="0" presId="urn:microsoft.com/office/officeart/2009/3/layout/RandomtoResultProcess"/>
    <dgm:cxn modelId="{1AB0CEF1-A99E-0C42-A60F-3F95988BCC68}" type="presParOf" srcId="{2C13D50C-4C77-9C47-A850-1024F80F3A2F}" destId="{0037F133-1E9D-7446-A1B3-882DC2A8480A}" srcOrd="1" destOrd="0" presId="urn:microsoft.com/office/officeart/2009/3/layout/RandomtoResultProcess"/>
    <dgm:cxn modelId="{31F9DA74-9BA2-784F-9A94-F40D88307102}" type="presParOf" srcId="{0186AB5F-B7EF-C840-8AD4-1A4EC99CD4B8}" destId="{E90EACAF-4D15-0C45-95FE-81F598128A83}" srcOrd="4" destOrd="0" presId="urn:microsoft.com/office/officeart/2009/3/layout/RandomtoResultProcess"/>
    <dgm:cxn modelId="{8005BF34-1B66-B94D-89FA-7A48E4E5817C}" type="presParOf" srcId="{E90EACAF-4D15-0C45-95FE-81F598128A83}" destId="{0016CD75-CFD9-0C44-95C3-EE78A48211E4}" srcOrd="0" destOrd="0" presId="urn:microsoft.com/office/officeart/2009/3/layout/RandomtoResultProcess"/>
    <dgm:cxn modelId="{7B90D299-D7D0-CB4B-9F1F-5E44040C4ACE}" type="presParOf" srcId="{E90EACAF-4D15-0C45-95FE-81F598128A83}" destId="{D061EE0D-DBF2-284A-AE7E-21728E9E8104}" srcOrd="1" destOrd="0" presId="urn:microsoft.com/office/officeart/2009/3/layout/RandomtoResultProcess"/>
    <dgm:cxn modelId="{73BF4AC3-D472-CF46-B868-8C59C3B54FF0}" type="presParOf" srcId="{0186AB5F-B7EF-C840-8AD4-1A4EC99CD4B8}" destId="{639D6C49-AD7E-7E45-8D52-AAE8B90A49F3}" srcOrd="5" destOrd="0" presId="urn:microsoft.com/office/officeart/2009/3/layout/RandomtoResultProcess"/>
    <dgm:cxn modelId="{AD934773-BE94-9F4E-9ED2-04C40D918F35}" type="presParOf" srcId="{639D6C49-AD7E-7E45-8D52-AAE8B90A49F3}" destId="{D434962A-F3F0-524D-B04A-A605B479EA65}" srcOrd="0" destOrd="0" presId="urn:microsoft.com/office/officeart/2009/3/layout/RandomtoResultProcess"/>
    <dgm:cxn modelId="{CE4B3ACC-9F97-E444-8BB1-2FBFA990FFB5}" type="presParOf" srcId="{639D6C49-AD7E-7E45-8D52-AAE8B90A49F3}" destId="{D0356FB1-E603-3949-AE39-5B54C5C08545}" srcOrd="1" destOrd="0" presId="urn:microsoft.com/office/officeart/2009/3/layout/RandomtoResultProcess"/>
    <dgm:cxn modelId="{E1C5041F-5CB1-F64E-8D65-BF7E4255B219}" type="presParOf" srcId="{0186AB5F-B7EF-C840-8AD4-1A4EC99CD4B8}" destId="{DCA14C32-C668-7246-9987-F30363F28392}" srcOrd="6" destOrd="0" presId="urn:microsoft.com/office/officeart/2009/3/layout/RandomtoResultProcess"/>
    <dgm:cxn modelId="{5C5FC83D-608C-8148-8449-21EF1C8F40C1}" type="presParOf" srcId="{DCA14C32-C668-7246-9987-F30363F28392}" destId="{0CD57DA0-394E-E144-B8DE-588A4746C0FD}" srcOrd="0" destOrd="0" presId="urn:microsoft.com/office/officeart/2009/3/layout/RandomtoResultProcess"/>
    <dgm:cxn modelId="{49C17F20-A37B-2041-AEF2-6CD410B59288}" type="presParOf" srcId="{DCA14C32-C668-7246-9987-F30363F28392}" destId="{4261E036-FF13-964C-9F4F-EC61E75BF3A0}" srcOrd="1" destOrd="0" presId="urn:microsoft.com/office/officeart/2009/3/layout/RandomtoResultProcess"/>
    <dgm:cxn modelId="{A0B875A7-7B29-DE44-959D-3BA33F56D7FD}" type="presParOf" srcId="{0186AB5F-B7EF-C840-8AD4-1A4EC99CD4B8}" destId="{884D9DBD-56C0-124E-A0BD-A9202195C479}" srcOrd="7" destOrd="0" presId="urn:microsoft.com/office/officeart/2009/3/layout/RandomtoResultProcess"/>
    <dgm:cxn modelId="{0D4798F2-FFF9-894F-A3A2-C3B255E957DB}" type="presParOf" srcId="{884D9DBD-56C0-124E-A0BD-A9202195C479}" destId="{987BED4A-C64E-E84B-8E04-A7CD03AF3E4C}" srcOrd="0" destOrd="0" presId="urn:microsoft.com/office/officeart/2009/3/layout/RandomtoResultProcess"/>
    <dgm:cxn modelId="{9E0476CB-18DB-EE4F-A335-6734319C5B80}" type="presParOf" srcId="{884D9DBD-56C0-124E-A0BD-A9202195C479}" destId="{75FD1AA8-DB7B-964F-A0EC-27258CF80721}" srcOrd="1" destOrd="0" presId="urn:microsoft.com/office/officeart/2009/3/layout/RandomtoResultProcess"/>
    <dgm:cxn modelId="{F16D5A8C-895C-5A4D-845F-1237DDD497EC}" type="presParOf" srcId="{0186AB5F-B7EF-C840-8AD4-1A4EC99CD4B8}" destId="{13FB273E-25FF-2B49-B358-6B31D9EB2FCF}" srcOrd="8" destOrd="0" presId="urn:microsoft.com/office/officeart/2009/3/layout/RandomtoResultProcess"/>
    <dgm:cxn modelId="{0A6F08DC-9E9D-7A47-AFBD-0CE0BBCA5FF2}" type="presParOf" srcId="{13FB273E-25FF-2B49-B358-6B31D9EB2FCF}" destId="{82250670-373F-1D4D-A251-76F9DF5FE2A0}" srcOrd="0" destOrd="0" presId="urn:microsoft.com/office/officeart/2009/3/layout/RandomtoResultProcess"/>
    <dgm:cxn modelId="{6A1F8497-3974-A64E-8087-F83A047AEAFB}" type="presParOf" srcId="{13FB273E-25FF-2B49-B358-6B31D9EB2FCF}" destId="{DCB39999-E061-5B47-97C9-A4057DD51A66}" srcOrd="1" destOrd="0" presId="urn:microsoft.com/office/officeart/2009/3/layout/RandomtoResultProces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F4A721-6A8E-6E42-AE57-DB310BE4C200}">
      <dsp:nvSpPr>
        <dsp:cNvPr id="0" name=""/>
        <dsp:cNvSpPr/>
      </dsp:nvSpPr>
      <dsp:spPr>
        <a:xfrm>
          <a:off x="2759133" y="361950"/>
          <a:ext cx="196732" cy="211487"/>
        </a:xfrm>
        <a:custGeom>
          <a:avLst/>
          <a:gdLst/>
          <a:ahLst/>
          <a:cxnLst/>
          <a:rect l="0" t="0" r="0" b="0"/>
          <a:pathLst>
            <a:path>
              <a:moveTo>
                <a:pt x="0" y="0"/>
              </a:moveTo>
              <a:lnTo>
                <a:pt x="98366" y="0"/>
              </a:lnTo>
              <a:lnTo>
                <a:pt x="98366" y="211487"/>
              </a:lnTo>
              <a:lnTo>
                <a:pt x="196732" y="21148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30FBC-CB52-B14E-BC5D-1EC8ED1A6495}">
      <dsp:nvSpPr>
        <dsp:cNvPr id="0" name=""/>
        <dsp:cNvSpPr/>
      </dsp:nvSpPr>
      <dsp:spPr>
        <a:xfrm>
          <a:off x="2759133" y="150462"/>
          <a:ext cx="196732" cy="211487"/>
        </a:xfrm>
        <a:custGeom>
          <a:avLst/>
          <a:gdLst/>
          <a:ahLst/>
          <a:cxnLst/>
          <a:rect l="0" t="0" r="0" b="0"/>
          <a:pathLst>
            <a:path>
              <a:moveTo>
                <a:pt x="0" y="211487"/>
              </a:moveTo>
              <a:lnTo>
                <a:pt x="98366" y="211487"/>
              </a:lnTo>
              <a:lnTo>
                <a:pt x="98366" y="0"/>
              </a:lnTo>
              <a:lnTo>
                <a:pt x="196732"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167FCB-B9E3-E242-AE91-B19BB5952A3C}">
      <dsp:nvSpPr>
        <dsp:cNvPr id="0" name=""/>
        <dsp:cNvSpPr/>
      </dsp:nvSpPr>
      <dsp:spPr>
        <a:xfrm>
          <a:off x="1775473" y="211941"/>
          <a:ext cx="983660" cy="300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Property</a:t>
          </a:r>
        </a:p>
      </dsp:txBody>
      <dsp:txXfrm>
        <a:off x="1775473" y="211941"/>
        <a:ext cx="983660" cy="300016"/>
      </dsp:txXfrm>
    </dsp:sp>
    <dsp:sp modelId="{D1F6A7F2-537F-934B-87AA-07032340A57F}">
      <dsp:nvSpPr>
        <dsp:cNvPr id="0" name=""/>
        <dsp:cNvSpPr/>
      </dsp:nvSpPr>
      <dsp:spPr>
        <a:xfrm>
          <a:off x="2955866" y="454"/>
          <a:ext cx="983660" cy="30001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Contract</a:t>
          </a:r>
        </a:p>
      </dsp:txBody>
      <dsp:txXfrm>
        <a:off x="2955866" y="454"/>
        <a:ext cx="983660" cy="300016"/>
      </dsp:txXfrm>
    </dsp:sp>
    <dsp:sp modelId="{0F0D65F0-8F7E-A945-8808-E515566FE012}">
      <dsp:nvSpPr>
        <dsp:cNvPr id="0" name=""/>
        <dsp:cNvSpPr/>
      </dsp:nvSpPr>
      <dsp:spPr>
        <a:xfrm>
          <a:off x="2955866" y="423428"/>
          <a:ext cx="983660" cy="30001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Tort</a:t>
          </a:r>
        </a:p>
      </dsp:txBody>
      <dsp:txXfrm>
        <a:off x="2955866" y="423428"/>
        <a:ext cx="983660" cy="300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B57C9-302C-8940-9FB6-94735A5FA888}">
      <dsp:nvSpPr>
        <dsp:cNvPr id="0" name=""/>
        <dsp:cNvSpPr/>
      </dsp:nvSpPr>
      <dsp:spPr>
        <a:xfrm>
          <a:off x="1197307" y="0"/>
          <a:ext cx="1197307" cy="574765"/>
        </a:xfrm>
        <a:prstGeom prst="trapezoid">
          <a:avLst>
            <a:gd name="adj" fmla="val 104156"/>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Constitution</a:t>
          </a:r>
        </a:p>
      </dsp:txBody>
      <dsp:txXfrm>
        <a:off x="1197307" y="0"/>
        <a:ext cx="1197307" cy="574765"/>
      </dsp:txXfrm>
    </dsp:sp>
    <dsp:sp modelId="{2DECC034-9E18-8046-845E-58BA9C1420D5}">
      <dsp:nvSpPr>
        <dsp:cNvPr id="0" name=""/>
        <dsp:cNvSpPr/>
      </dsp:nvSpPr>
      <dsp:spPr>
        <a:xfrm>
          <a:off x="598653" y="574765"/>
          <a:ext cx="2394615" cy="574765"/>
        </a:xfrm>
        <a:prstGeom prst="trapezoid">
          <a:avLst>
            <a:gd name="adj" fmla="val 104156"/>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Statutes</a:t>
          </a:r>
        </a:p>
      </dsp:txBody>
      <dsp:txXfrm>
        <a:off x="1017711" y="574765"/>
        <a:ext cx="1556499" cy="574765"/>
      </dsp:txXfrm>
    </dsp:sp>
    <dsp:sp modelId="{2A14B2E7-B8A1-9A48-9814-D5D5EC51728A}">
      <dsp:nvSpPr>
        <dsp:cNvPr id="0" name=""/>
        <dsp:cNvSpPr/>
      </dsp:nvSpPr>
      <dsp:spPr>
        <a:xfrm>
          <a:off x="0" y="1149531"/>
          <a:ext cx="3591923" cy="574765"/>
        </a:xfrm>
        <a:prstGeom prst="trapezoid">
          <a:avLst>
            <a:gd name="adj" fmla="val 104156"/>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Common Law</a:t>
          </a:r>
        </a:p>
      </dsp:txBody>
      <dsp:txXfrm>
        <a:off x="628586" y="1149531"/>
        <a:ext cx="2334749" cy="5747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FC70D-C5ED-024B-A196-9FA5AF7063FD}">
      <dsp:nvSpPr>
        <dsp:cNvPr id="0" name=""/>
        <dsp:cNvSpPr/>
      </dsp:nvSpPr>
      <dsp:spPr>
        <a:xfrm>
          <a:off x="3348194" y="2502909"/>
          <a:ext cx="2439599" cy="11778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Gitxsan Land Tenure </a:t>
          </a:r>
        </a:p>
      </dsp:txBody>
      <dsp:txXfrm>
        <a:off x="4105947" y="2823242"/>
        <a:ext cx="1655973" cy="831633"/>
      </dsp:txXfrm>
    </dsp:sp>
    <dsp:sp modelId="{F089BD5A-C8B5-804D-870A-1D7DE7C9AA3C}">
      <dsp:nvSpPr>
        <dsp:cNvPr id="0" name=""/>
        <dsp:cNvSpPr/>
      </dsp:nvSpPr>
      <dsp:spPr>
        <a:xfrm>
          <a:off x="381511" y="2502909"/>
          <a:ext cx="2439599" cy="11778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t>Nisga'a Final Agreement</a:t>
          </a:r>
        </a:p>
      </dsp:txBody>
      <dsp:txXfrm>
        <a:off x="407384" y="2823242"/>
        <a:ext cx="1655973" cy="831633"/>
      </dsp:txXfrm>
    </dsp:sp>
    <dsp:sp modelId="{6EF12A50-A4C0-224B-888A-2C8D901DDB3B}">
      <dsp:nvSpPr>
        <dsp:cNvPr id="0" name=""/>
        <dsp:cNvSpPr/>
      </dsp:nvSpPr>
      <dsp:spPr>
        <a:xfrm>
          <a:off x="3325530" y="0"/>
          <a:ext cx="2484929" cy="11778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t>Indian Act </a:t>
          </a:r>
        </a:p>
        <a:p>
          <a:pPr marL="57150" lvl="1" indent="-57150" algn="l" defTabSz="444500">
            <a:lnSpc>
              <a:spcPct val="90000"/>
            </a:lnSpc>
            <a:spcBef>
              <a:spcPct val="0"/>
            </a:spcBef>
            <a:spcAft>
              <a:spcPct val="15000"/>
            </a:spcAft>
            <a:buChar char="•"/>
          </a:pPr>
          <a:r>
            <a:rPr lang="en-US" sz="1000" kern="1200"/>
            <a:t>First Nations Land Management Act </a:t>
          </a:r>
        </a:p>
        <a:p>
          <a:pPr marL="57150" lvl="1" indent="-57150" algn="l" defTabSz="444500">
            <a:lnSpc>
              <a:spcPct val="90000"/>
            </a:lnSpc>
            <a:spcBef>
              <a:spcPct val="0"/>
            </a:spcBef>
            <a:spcAft>
              <a:spcPct val="15000"/>
            </a:spcAft>
            <a:buChar char="•"/>
          </a:pPr>
          <a:r>
            <a:rPr lang="en-US" sz="1000" kern="1200"/>
            <a:t>Metis Settlements Act (AB)</a:t>
          </a:r>
        </a:p>
      </dsp:txBody>
      <dsp:txXfrm>
        <a:off x="4096881" y="25873"/>
        <a:ext cx="1687704" cy="831633"/>
      </dsp:txXfrm>
    </dsp:sp>
    <dsp:sp modelId="{DAF8EF53-B5E5-F648-89DF-DE278B10D57B}">
      <dsp:nvSpPr>
        <dsp:cNvPr id="0" name=""/>
        <dsp:cNvSpPr/>
      </dsp:nvSpPr>
      <dsp:spPr>
        <a:xfrm>
          <a:off x="358846" y="0"/>
          <a:ext cx="2484929" cy="11778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t>Common law </a:t>
          </a:r>
        </a:p>
        <a:p>
          <a:pPr marL="57150" lvl="1" indent="-57150" algn="l" defTabSz="444500">
            <a:lnSpc>
              <a:spcPct val="90000"/>
            </a:lnSpc>
            <a:spcBef>
              <a:spcPct val="0"/>
            </a:spcBef>
            <a:spcAft>
              <a:spcPct val="15000"/>
            </a:spcAft>
            <a:buChar char="•"/>
          </a:pPr>
          <a:r>
            <a:rPr lang="en-US" sz="1000" kern="1200"/>
            <a:t>Constitutionally protected </a:t>
          </a:r>
        </a:p>
      </dsp:txBody>
      <dsp:txXfrm>
        <a:off x="384719" y="25873"/>
        <a:ext cx="1687704" cy="831633"/>
      </dsp:txXfrm>
    </dsp:sp>
    <dsp:sp modelId="{38F6A6E0-C824-714F-AC51-D9B288D89223}">
      <dsp:nvSpPr>
        <dsp:cNvPr id="0" name=""/>
        <dsp:cNvSpPr/>
      </dsp:nvSpPr>
      <dsp:spPr>
        <a:xfrm>
          <a:off x="1454081" y="209802"/>
          <a:ext cx="1593764" cy="159376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Aboriginal Title</a:t>
          </a:r>
        </a:p>
      </dsp:txBody>
      <dsp:txXfrm>
        <a:off x="1920884" y="676605"/>
        <a:ext cx="1126961" cy="1126961"/>
      </dsp:txXfrm>
    </dsp:sp>
    <dsp:sp modelId="{9F792FA7-02F1-1446-8928-5B8AD0EFAEFF}">
      <dsp:nvSpPr>
        <dsp:cNvPr id="0" name=""/>
        <dsp:cNvSpPr/>
      </dsp:nvSpPr>
      <dsp:spPr>
        <a:xfrm rot="5400000">
          <a:off x="3121460" y="209802"/>
          <a:ext cx="1593764" cy="159376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Tenure under Statutory Regime</a:t>
          </a:r>
        </a:p>
      </dsp:txBody>
      <dsp:txXfrm rot="-5400000">
        <a:off x="3121460" y="676605"/>
        <a:ext cx="1126961" cy="1126961"/>
      </dsp:txXfrm>
    </dsp:sp>
    <dsp:sp modelId="{B07530E2-EF0F-6C49-8CC0-5CA005DEF744}">
      <dsp:nvSpPr>
        <dsp:cNvPr id="0" name=""/>
        <dsp:cNvSpPr/>
      </dsp:nvSpPr>
      <dsp:spPr>
        <a:xfrm rot="10800000">
          <a:off x="3121460" y="1877181"/>
          <a:ext cx="1593764" cy="159376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Tenure under Modern Treaty &amp; Self-government agreements</a:t>
          </a:r>
        </a:p>
      </dsp:txBody>
      <dsp:txXfrm rot="10800000">
        <a:off x="3121460" y="1877181"/>
        <a:ext cx="1126961" cy="1126961"/>
      </dsp:txXfrm>
    </dsp:sp>
    <dsp:sp modelId="{D39BBC17-0782-3E4E-BBD7-114E5E475B4D}">
      <dsp:nvSpPr>
        <dsp:cNvPr id="0" name=""/>
        <dsp:cNvSpPr/>
      </dsp:nvSpPr>
      <dsp:spPr>
        <a:xfrm rot="16200000">
          <a:off x="1454081" y="1877181"/>
          <a:ext cx="1593764" cy="159376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Tenure under Indigenous legal traditions</a:t>
          </a:r>
        </a:p>
      </dsp:txBody>
      <dsp:txXfrm rot="5400000">
        <a:off x="1920884" y="1877181"/>
        <a:ext cx="1126961" cy="1126961"/>
      </dsp:txXfrm>
    </dsp:sp>
    <dsp:sp modelId="{BC2CAA1E-2A97-AA49-B38D-8F8464232686}">
      <dsp:nvSpPr>
        <dsp:cNvPr id="0" name=""/>
        <dsp:cNvSpPr/>
      </dsp:nvSpPr>
      <dsp:spPr>
        <a:xfrm>
          <a:off x="2809517" y="1509107"/>
          <a:ext cx="550271" cy="47849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47E9AA-1D52-D849-8B92-83CFE0831B8F}">
      <dsp:nvSpPr>
        <dsp:cNvPr id="0" name=""/>
        <dsp:cNvSpPr/>
      </dsp:nvSpPr>
      <dsp:spPr>
        <a:xfrm rot="10800000">
          <a:off x="2809517" y="1693144"/>
          <a:ext cx="550271" cy="47849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A71-3BF1-9044-A4D8-088A1581CDAB}">
      <dsp:nvSpPr>
        <dsp:cNvPr id="0" name=""/>
        <dsp:cNvSpPr/>
      </dsp:nvSpPr>
      <dsp:spPr>
        <a:xfrm>
          <a:off x="2186906" y="0"/>
          <a:ext cx="1540438" cy="1540672"/>
        </a:xfrm>
        <a:prstGeom prst="circularArrow">
          <a:avLst>
            <a:gd name="adj1" fmla="val 10980"/>
            <a:gd name="adj2" fmla="val 1142322"/>
            <a:gd name="adj3" fmla="val 4500000"/>
            <a:gd name="adj4" fmla="val 10800000"/>
            <a:gd name="adj5" fmla="val 125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2DD090-3B72-3D4D-923E-20D17A4C12D2}">
      <dsp:nvSpPr>
        <dsp:cNvPr id="0" name=""/>
        <dsp:cNvSpPr/>
      </dsp:nvSpPr>
      <dsp:spPr>
        <a:xfrm>
          <a:off x="2527394" y="556229"/>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Settlor: creates trust </a:t>
          </a:r>
        </a:p>
      </dsp:txBody>
      <dsp:txXfrm>
        <a:off x="2527394" y="556229"/>
        <a:ext cx="855991" cy="427893"/>
      </dsp:txXfrm>
    </dsp:sp>
    <dsp:sp modelId="{3E61B712-8BEA-344D-ABD0-8FC0D3281461}">
      <dsp:nvSpPr>
        <dsp:cNvPr id="0" name=""/>
        <dsp:cNvSpPr/>
      </dsp:nvSpPr>
      <dsp:spPr>
        <a:xfrm>
          <a:off x="1759055" y="885230"/>
          <a:ext cx="1540438" cy="1540672"/>
        </a:xfrm>
        <a:prstGeom prst="leftCircularArrow">
          <a:avLst>
            <a:gd name="adj1" fmla="val 10980"/>
            <a:gd name="adj2" fmla="val 1142322"/>
            <a:gd name="adj3" fmla="val 6300000"/>
            <a:gd name="adj4" fmla="val 18900000"/>
            <a:gd name="adj5" fmla="val 12500"/>
          </a:avLst>
        </a:prstGeom>
        <a:solidFill>
          <a:schemeClr val="accent1">
            <a:shade val="80000"/>
            <a:hueOff val="-252775"/>
            <a:satOff val="-27500"/>
            <a:lumOff val="182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615F72-5B30-C346-9D91-9E764461310C}">
      <dsp:nvSpPr>
        <dsp:cNvPr id="0" name=""/>
        <dsp:cNvSpPr/>
      </dsp:nvSpPr>
      <dsp:spPr>
        <a:xfrm>
          <a:off x="2101278" y="1446580"/>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Trustee: holds LEGAL title. Fiduciary duty to the beneficiary.</a:t>
          </a:r>
        </a:p>
      </dsp:txBody>
      <dsp:txXfrm>
        <a:off x="2101278" y="1446580"/>
        <a:ext cx="855991" cy="427893"/>
      </dsp:txXfrm>
    </dsp:sp>
    <dsp:sp modelId="{06DB83D9-0B0E-4348-8132-A0996CD77373}">
      <dsp:nvSpPr>
        <dsp:cNvPr id="0" name=""/>
        <dsp:cNvSpPr/>
      </dsp:nvSpPr>
      <dsp:spPr>
        <a:xfrm>
          <a:off x="2296545" y="1876394"/>
          <a:ext cx="1323475" cy="1324005"/>
        </a:xfrm>
        <a:prstGeom prst="blockArc">
          <a:avLst>
            <a:gd name="adj1" fmla="val 13500000"/>
            <a:gd name="adj2" fmla="val 10800000"/>
            <a:gd name="adj3" fmla="val 12740"/>
          </a:avLst>
        </a:prstGeom>
        <a:solidFill>
          <a:schemeClr val="accent1">
            <a:shade val="80000"/>
            <a:hueOff val="-505550"/>
            <a:satOff val="-55001"/>
            <a:lumOff val="36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7619C4-2AB6-D74D-B555-E7F33BA85C52}">
      <dsp:nvSpPr>
        <dsp:cNvPr id="0" name=""/>
        <dsp:cNvSpPr/>
      </dsp:nvSpPr>
      <dsp:spPr>
        <a:xfrm>
          <a:off x="2529419" y="2338212"/>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Beneficiary: holds equitable title. </a:t>
          </a:r>
        </a:p>
      </dsp:txBody>
      <dsp:txXfrm>
        <a:off x="2529419" y="2338212"/>
        <a:ext cx="855991" cy="4278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8DF75-44CB-E143-975E-54C9D31C6C96}">
      <dsp:nvSpPr>
        <dsp:cNvPr id="0" name=""/>
        <dsp:cNvSpPr/>
      </dsp:nvSpPr>
      <dsp:spPr>
        <a:xfrm>
          <a:off x="69155" y="1456242"/>
          <a:ext cx="1028268" cy="338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True Owner</a:t>
          </a:r>
        </a:p>
      </dsp:txBody>
      <dsp:txXfrm>
        <a:off x="69155" y="1456242"/>
        <a:ext cx="1028268" cy="338861"/>
      </dsp:txXfrm>
    </dsp:sp>
    <dsp:sp modelId="{72A434EF-C25C-BE44-8858-41E7243A7078}">
      <dsp:nvSpPr>
        <dsp:cNvPr id="0" name=""/>
        <dsp:cNvSpPr/>
      </dsp:nvSpPr>
      <dsp:spPr>
        <a:xfrm>
          <a:off x="67987" y="1353181"/>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550012-2C24-1A49-8DF3-3B7DB0950E55}">
      <dsp:nvSpPr>
        <dsp:cNvPr id="0" name=""/>
        <dsp:cNvSpPr/>
      </dsp:nvSpPr>
      <dsp:spPr>
        <a:xfrm>
          <a:off x="125242" y="1238670"/>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4FBB72-8FB9-4C40-9BC1-8CAEDD337638}">
      <dsp:nvSpPr>
        <dsp:cNvPr id="0" name=""/>
        <dsp:cNvSpPr/>
      </dsp:nvSpPr>
      <dsp:spPr>
        <a:xfrm>
          <a:off x="262657" y="1261572"/>
          <a:ext cx="128533" cy="1285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AC3E00-2DE2-4741-91A8-1C9F1FEB438D}">
      <dsp:nvSpPr>
        <dsp:cNvPr id="0" name=""/>
        <dsp:cNvSpPr/>
      </dsp:nvSpPr>
      <dsp:spPr>
        <a:xfrm>
          <a:off x="377168" y="1135609"/>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2FE6AE-CAC1-0149-A81B-144C0F167D61}">
      <dsp:nvSpPr>
        <dsp:cNvPr id="0" name=""/>
        <dsp:cNvSpPr/>
      </dsp:nvSpPr>
      <dsp:spPr>
        <a:xfrm>
          <a:off x="526033" y="1089805"/>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DFB58A-313D-E046-ADD5-9DF9C1D7E5D7}">
      <dsp:nvSpPr>
        <dsp:cNvPr id="0" name=""/>
        <dsp:cNvSpPr/>
      </dsp:nvSpPr>
      <dsp:spPr>
        <a:xfrm>
          <a:off x="709252" y="1169963"/>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218BE2-6B0C-1141-93D9-61B230CAF913}">
      <dsp:nvSpPr>
        <dsp:cNvPr id="0" name=""/>
        <dsp:cNvSpPr/>
      </dsp:nvSpPr>
      <dsp:spPr>
        <a:xfrm>
          <a:off x="823764" y="1227219"/>
          <a:ext cx="128533" cy="1285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171B69-9722-9F49-9C76-B338C5D7E2C9}">
      <dsp:nvSpPr>
        <dsp:cNvPr id="0" name=""/>
        <dsp:cNvSpPr/>
      </dsp:nvSpPr>
      <dsp:spPr>
        <a:xfrm>
          <a:off x="984080" y="1353181"/>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601771-A713-D347-BDDC-8B5EA45C5277}">
      <dsp:nvSpPr>
        <dsp:cNvPr id="0" name=""/>
        <dsp:cNvSpPr/>
      </dsp:nvSpPr>
      <dsp:spPr>
        <a:xfrm>
          <a:off x="1052787" y="1479144"/>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2DB674-8AE1-DF48-A90A-832707FC23F4}">
      <dsp:nvSpPr>
        <dsp:cNvPr id="0" name=""/>
        <dsp:cNvSpPr/>
      </dsp:nvSpPr>
      <dsp:spPr>
        <a:xfrm>
          <a:off x="457326" y="1238670"/>
          <a:ext cx="210327" cy="210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A25293-EF37-C445-AFB8-04F10C1314F4}">
      <dsp:nvSpPr>
        <dsp:cNvPr id="0" name=""/>
        <dsp:cNvSpPr/>
      </dsp:nvSpPr>
      <dsp:spPr>
        <a:xfrm>
          <a:off x="10731" y="1673814"/>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2EFECA-EE85-3647-940A-F313E7D1DFF4}">
      <dsp:nvSpPr>
        <dsp:cNvPr id="0" name=""/>
        <dsp:cNvSpPr/>
      </dsp:nvSpPr>
      <dsp:spPr>
        <a:xfrm>
          <a:off x="79438" y="1776875"/>
          <a:ext cx="128533" cy="1285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AAA4C6-4984-D444-9EC9-46248EE50A86}">
      <dsp:nvSpPr>
        <dsp:cNvPr id="0" name=""/>
        <dsp:cNvSpPr/>
      </dsp:nvSpPr>
      <dsp:spPr>
        <a:xfrm>
          <a:off x="251205" y="1868484"/>
          <a:ext cx="186957" cy="1869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B9C95A-399F-8E43-8256-EE7644BD8DF2}">
      <dsp:nvSpPr>
        <dsp:cNvPr id="0" name=""/>
        <dsp:cNvSpPr/>
      </dsp:nvSpPr>
      <dsp:spPr>
        <a:xfrm>
          <a:off x="491680" y="2017349"/>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12E067-E75B-8E4E-8CA7-D9B4FB62CE9A}">
      <dsp:nvSpPr>
        <dsp:cNvPr id="0" name=""/>
        <dsp:cNvSpPr/>
      </dsp:nvSpPr>
      <dsp:spPr>
        <a:xfrm>
          <a:off x="537485" y="1868484"/>
          <a:ext cx="128533" cy="1285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F6587B-5985-E243-91BE-70D770047BAD}">
      <dsp:nvSpPr>
        <dsp:cNvPr id="0" name=""/>
        <dsp:cNvSpPr/>
      </dsp:nvSpPr>
      <dsp:spPr>
        <a:xfrm>
          <a:off x="651996" y="2028800"/>
          <a:ext cx="81794" cy="81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1229F8-7D17-8B42-B861-166F8DC6CA19}">
      <dsp:nvSpPr>
        <dsp:cNvPr id="0" name=""/>
        <dsp:cNvSpPr/>
      </dsp:nvSpPr>
      <dsp:spPr>
        <a:xfrm>
          <a:off x="755057" y="1845582"/>
          <a:ext cx="186957" cy="1869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CFA5BE-87D5-AE47-BFF2-F81753A11864}">
      <dsp:nvSpPr>
        <dsp:cNvPr id="0" name=""/>
        <dsp:cNvSpPr/>
      </dsp:nvSpPr>
      <dsp:spPr>
        <a:xfrm>
          <a:off x="1006983" y="1799777"/>
          <a:ext cx="128533" cy="1285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27FD18-1C61-D342-9BDF-F20ACD831F4D}">
      <dsp:nvSpPr>
        <dsp:cNvPr id="0" name=""/>
        <dsp:cNvSpPr/>
      </dsp:nvSpPr>
      <dsp:spPr>
        <a:xfrm>
          <a:off x="1135516" y="1261382"/>
          <a:ext cx="377484" cy="72065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CFE4A2-1D23-F34D-9DEA-270AF3BF040C}">
      <dsp:nvSpPr>
        <dsp:cNvPr id="0" name=""/>
        <dsp:cNvSpPr/>
      </dsp:nvSpPr>
      <dsp:spPr>
        <a:xfrm>
          <a:off x="1513001" y="1261732"/>
          <a:ext cx="1029503" cy="720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Fraudster</a:t>
          </a:r>
        </a:p>
      </dsp:txBody>
      <dsp:txXfrm>
        <a:off x="1513001" y="1261732"/>
        <a:ext cx="1029503" cy="720652"/>
      </dsp:txXfrm>
    </dsp:sp>
    <dsp:sp modelId="{8199FC0B-91FF-C34A-A461-5FFCC97D66F9}">
      <dsp:nvSpPr>
        <dsp:cNvPr id="0" name=""/>
        <dsp:cNvSpPr/>
      </dsp:nvSpPr>
      <dsp:spPr>
        <a:xfrm>
          <a:off x="2542504" y="1261382"/>
          <a:ext cx="377484" cy="72065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16CD75-CFD9-0C44-95C3-EE78A48211E4}">
      <dsp:nvSpPr>
        <dsp:cNvPr id="0" name=""/>
        <dsp:cNvSpPr/>
      </dsp:nvSpPr>
      <dsp:spPr>
        <a:xfrm>
          <a:off x="2919989" y="1261732"/>
          <a:ext cx="1029503" cy="720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Innocent Owner #1 </a:t>
          </a:r>
        </a:p>
      </dsp:txBody>
      <dsp:txXfrm>
        <a:off x="2919989" y="1261732"/>
        <a:ext cx="1029503" cy="720652"/>
      </dsp:txXfrm>
    </dsp:sp>
    <dsp:sp modelId="{D434962A-F3F0-524D-B04A-A605B479EA65}">
      <dsp:nvSpPr>
        <dsp:cNvPr id="0" name=""/>
        <dsp:cNvSpPr/>
      </dsp:nvSpPr>
      <dsp:spPr>
        <a:xfrm>
          <a:off x="3949493" y="1261382"/>
          <a:ext cx="377484" cy="72065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D57DA0-394E-E144-B8DE-588A4746C0FD}">
      <dsp:nvSpPr>
        <dsp:cNvPr id="0" name=""/>
        <dsp:cNvSpPr/>
      </dsp:nvSpPr>
      <dsp:spPr>
        <a:xfrm>
          <a:off x="4326977" y="1261732"/>
          <a:ext cx="1029503" cy="720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Innocent Owner #2</a:t>
          </a:r>
        </a:p>
      </dsp:txBody>
      <dsp:txXfrm>
        <a:off x="4326977" y="1261732"/>
        <a:ext cx="1029503" cy="720652"/>
      </dsp:txXfrm>
    </dsp:sp>
    <dsp:sp modelId="{987BED4A-C64E-E84B-8E04-A7CD03AF3E4C}">
      <dsp:nvSpPr>
        <dsp:cNvPr id="0" name=""/>
        <dsp:cNvSpPr/>
      </dsp:nvSpPr>
      <dsp:spPr>
        <a:xfrm>
          <a:off x="5356481" y="1261382"/>
          <a:ext cx="377484" cy="72065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250670-373F-1D4D-A251-76F9DF5FE2A0}">
      <dsp:nvSpPr>
        <dsp:cNvPr id="0" name=""/>
        <dsp:cNvSpPr/>
      </dsp:nvSpPr>
      <dsp:spPr>
        <a:xfrm>
          <a:off x="5775146" y="1201825"/>
          <a:ext cx="875078" cy="8750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t>?</a:t>
          </a:r>
        </a:p>
      </dsp:txBody>
      <dsp:txXfrm>
        <a:off x="5903298" y="1329977"/>
        <a:ext cx="618774" cy="61877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09189-D431-CA47-BEA9-A693B52FF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2102</TotalTime>
  <Pages>85</Pages>
  <Words>29308</Words>
  <Characters>167057</Characters>
  <Application>Microsoft Office Word</Application>
  <DocSecurity>0</DocSecurity>
  <Lines>1392</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Lamb</dc:creator>
  <cp:keywords/>
  <dc:description/>
  <cp:lastModifiedBy>Courtney Lamb</cp:lastModifiedBy>
  <cp:revision>77</cp:revision>
  <dcterms:created xsi:type="dcterms:W3CDTF">2021-11-11T23:32:00Z</dcterms:created>
  <dcterms:modified xsi:type="dcterms:W3CDTF">2022-08-31T17:14:00Z</dcterms:modified>
</cp:coreProperties>
</file>